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2FD41D9" w:rsidR="00561F57" w:rsidRPr="003307F0" w:rsidRDefault="00EC35CC" w:rsidP="00E27826">
      <w:pPr>
        <w:jc w:val="center"/>
        <w:rPr>
          <w:rFonts w:ascii="Calibri" w:hAnsi="Calibri"/>
          <w:b/>
          <w:color w:val="000000"/>
          <w:sz w:val="28"/>
          <w:szCs w:val="28"/>
        </w:rPr>
      </w:pPr>
      <w:proofErr w:type="spellStart"/>
      <w:r>
        <w:rPr>
          <w:rFonts w:ascii="Calibri" w:hAnsi="Calibri"/>
          <w:b/>
          <w:color w:val="000000"/>
          <w:sz w:val="28"/>
          <w:szCs w:val="28"/>
        </w:rPr>
        <w:t>Ergonoom</w:t>
      </w:r>
      <w:proofErr w:type="spellEnd"/>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50FE6128"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r w:rsidR="00A56539">
        <w:rPr>
          <w:rFonts w:ascii="Calibri" w:hAnsi="Calibri"/>
          <w:sz w:val="22"/>
          <w:szCs w:val="22"/>
        </w:rPr>
        <w:t xml:space="preserve"> </w:t>
      </w:r>
      <w:proofErr w:type="spellStart"/>
      <w:r w:rsidR="00A56539">
        <w:rPr>
          <w:rFonts w:ascii="Calibri" w:hAnsi="Calibri"/>
          <w:sz w:val="22"/>
          <w:szCs w:val="22"/>
        </w:rPr>
        <w:t>Ergonoom</w:t>
      </w:r>
      <w:proofErr w:type="spellEnd"/>
      <w:r w:rsidR="00A56539" w:rsidRPr="00A56539">
        <w:rPr>
          <w:rFonts w:ascii="Calibri" w:hAnsi="Calibri"/>
          <w:sz w:val="22"/>
          <w:szCs w:val="22"/>
        </w:rPr>
        <w:t xml:space="preserve">, tase </w:t>
      </w:r>
      <w:r w:rsidR="00A56539">
        <w:rPr>
          <w:rFonts w:ascii="Calibri" w:hAnsi="Calibri"/>
          <w:sz w:val="22"/>
          <w:szCs w:val="22"/>
        </w:rPr>
        <w:t>7</w:t>
      </w:r>
      <w:r w:rsidR="00A56539" w:rsidRPr="00A56539">
        <w:rPr>
          <w:rFonts w:ascii="Calibri" w:hAnsi="Calibri"/>
          <w:sz w:val="22"/>
          <w:szCs w:val="22"/>
        </w:rPr>
        <w:t xml:space="preserve"> kutsestandard on õppekava aluseks ning ei ole </w:t>
      </w:r>
      <w:r w:rsidR="00E23A8C">
        <w:rPr>
          <w:rFonts w:ascii="Calibri" w:hAnsi="Calibri"/>
          <w:sz w:val="22"/>
          <w:szCs w:val="22"/>
        </w:rPr>
        <w:t xml:space="preserve">töömaailma </w:t>
      </w:r>
      <w:r w:rsidR="00A56539" w:rsidRPr="00A56539">
        <w:rPr>
          <w:rFonts w:ascii="Calibri" w:hAnsi="Calibri"/>
          <w:sz w:val="22"/>
          <w:szCs w:val="22"/>
        </w:rPr>
        <w:t>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55AFFC6" w:rsidR="00576E64" w:rsidRPr="00FE70C3" w:rsidRDefault="00EC35CC" w:rsidP="00576E64">
            <w:pPr>
              <w:jc w:val="center"/>
              <w:rPr>
                <w:rFonts w:ascii="Calibri" w:hAnsi="Calibri"/>
                <w:i/>
                <w:sz w:val="28"/>
                <w:szCs w:val="28"/>
              </w:rPr>
            </w:pPr>
            <w:proofErr w:type="spellStart"/>
            <w:r>
              <w:rPr>
                <w:rFonts w:ascii="Calibri" w:hAnsi="Calibri"/>
                <w:i/>
                <w:sz w:val="28"/>
                <w:szCs w:val="28"/>
              </w:rPr>
              <w:t>Ergonoom</w:t>
            </w:r>
            <w:proofErr w:type="spellEnd"/>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50DDED96" w:rsidR="00576E64" w:rsidRPr="00AA48E0" w:rsidRDefault="00EC35CC"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2617DFA" w14:textId="77777777" w:rsidR="003A0934" w:rsidRPr="003A0934" w:rsidRDefault="003A0934" w:rsidP="001968F8">
            <w:pPr>
              <w:rPr>
                <w:rFonts w:ascii="Calibri" w:hAnsi="Calibri"/>
                <w:iCs/>
                <w:sz w:val="22"/>
                <w:szCs w:val="22"/>
              </w:rPr>
            </w:pPr>
            <w:proofErr w:type="spellStart"/>
            <w:r w:rsidRPr="003A0934">
              <w:rPr>
                <w:rFonts w:ascii="Calibri" w:hAnsi="Calibri"/>
                <w:iCs/>
                <w:sz w:val="22"/>
                <w:szCs w:val="22"/>
              </w:rPr>
              <w:t>Ergonoomi</w:t>
            </w:r>
            <w:proofErr w:type="spellEnd"/>
            <w:r w:rsidRPr="003A0934">
              <w:rPr>
                <w:rFonts w:ascii="Calibri" w:hAnsi="Calibri"/>
                <w:iCs/>
                <w:sz w:val="22"/>
                <w:szCs w:val="22"/>
              </w:rPr>
              <w:t xml:space="preserve"> töö on ennetada tööga seotud haigestumisi ja tööõnnetusi, säilitada ja edendada töötaja tervist ja töövõimet ning tagada töötaja heaolu.</w:t>
            </w:r>
          </w:p>
          <w:p w14:paraId="212ADC0E" w14:textId="77777777" w:rsidR="003A0934" w:rsidRPr="003A0934" w:rsidRDefault="003A0934" w:rsidP="001968F8">
            <w:pPr>
              <w:rPr>
                <w:rFonts w:ascii="Calibri" w:hAnsi="Calibri"/>
                <w:iCs/>
                <w:sz w:val="22"/>
                <w:szCs w:val="22"/>
              </w:rPr>
            </w:pPr>
            <w:proofErr w:type="spellStart"/>
            <w:r w:rsidRPr="003A0934">
              <w:rPr>
                <w:rFonts w:ascii="Calibri" w:hAnsi="Calibri"/>
                <w:iCs/>
                <w:sz w:val="22"/>
                <w:szCs w:val="22"/>
              </w:rPr>
              <w:t>Ergonoom</w:t>
            </w:r>
            <w:proofErr w:type="spellEnd"/>
            <w:r w:rsidRPr="003A0934">
              <w:rPr>
                <w:rFonts w:ascii="Calibri" w:hAnsi="Calibri"/>
                <w:iCs/>
                <w:sz w:val="22"/>
                <w:szCs w:val="22"/>
              </w:rPr>
              <w:t xml:space="preserve"> on spetsialist, kes aitab kaasa tervisele ohutu töökeskkonna loomisele. Ta selgitab välja ja hindab töökeskkonna ohutegurite võimalikku mõju töötajate tervisele, nõustab tööandjaid ja töötajaid tervist säästvate töötingimuste loomisel ning selgitab ergonoomiliste lahenduste mõju majanduslikule efektiivsusele ja töötajate töövõimele.  </w:t>
            </w:r>
          </w:p>
          <w:p w14:paraId="0448BEDC" w14:textId="77777777" w:rsidR="003A0934" w:rsidRPr="003A0934" w:rsidRDefault="003A0934" w:rsidP="001968F8">
            <w:pPr>
              <w:rPr>
                <w:rFonts w:ascii="Calibri" w:hAnsi="Calibri"/>
                <w:iCs/>
                <w:sz w:val="22"/>
                <w:szCs w:val="22"/>
              </w:rPr>
            </w:pPr>
            <w:proofErr w:type="spellStart"/>
            <w:r w:rsidRPr="003A0934">
              <w:rPr>
                <w:rFonts w:ascii="Calibri" w:hAnsi="Calibri"/>
                <w:iCs/>
                <w:sz w:val="22"/>
                <w:szCs w:val="22"/>
              </w:rPr>
              <w:t>Ergonoomi</w:t>
            </w:r>
            <w:proofErr w:type="spellEnd"/>
            <w:r w:rsidRPr="003A0934">
              <w:rPr>
                <w:rFonts w:ascii="Calibri" w:hAnsi="Calibri"/>
                <w:iCs/>
                <w:sz w:val="22"/>
                <w:szCs w:val="22"/>
              </w:rPr>
              <w:t xml:space="preserve"> töötingimused sõltuvad tööülesannetest ja analüüsitavast töökeskkonnast. Ta kasutab oma töös töökeskkonna ergonoomilisuse hindamiseks ja mõõtmiseks, tööprotsessi jäädvustamiseks ja dokumenteerimiseks vajalikke vahendeid.</w:t>
            </w:r>
          </w:p>
          <w:p w14:paraId="5C9441F2" w14:textId="75CEB31E" w:rsidR="00FF079D" w:rsidRPr="003C2BD9" w:rsidRDefault="003A0934" w:rsidP="001968F8">
            <w:pPr>
              <w:rPr>
                <w:rFonts w:ascii="Calibri" w:hAnsi="Calibri"/>
                <w:iCs/>
                <w:sz w:val="22"/>
                <w:szCs w:val="22"/>
              </w:rPr>
            </w:pPr>
            <w:proofErr w:type="spellStart"/>
            <w:r w:rsidRPr="003A0934">
              <w:rPr>
                <w:rFonts w:ascii="Calibri" w:hAnsi="Calibri"/>
                <w:iCs/>
                <w:sz w:val="22"/>
                <w:szCs w:val="22"/>
              </w:rPr>
              <w:t>Ergonoomi</w:t>
            </w:r>
            <w:proofErr w:type="spellEnd"/>
            <w:r w:rsidRPr="003A0934">
              <w:rPr>
                <w:rFonts w:ascii="Calibri" w:hAnsi="Calibri"/>
                <w:iCs/>
                <w:sz w:val="22"/>
                <w:szCs w:val="22"/>
              </w:rPr>
              <w:t xml:space="preserve"> töös on vajalikud loovus, analüüsi- ja üldistusvõime, täpsus, koostöö- ja vastutusvõime, otsustusvõime ning iseseisvus.</w:t>
            </w:r>
          </w:p>
        </w:tc>
      </w:tr>
      <w:tr w:rsidR="00D61090" w14:paraId="54EDF8FF" w14:textId="77777777" w:rsidTr="00E861FA">
        <w:tc>
          <w:tcPr>
            <w:tcW w:w="9356" w:type="dxa"/>
            <w:shd w:val="clear" w:color="auto" w:fill="auto"/>
          </w:tcPr>
          <w:p w14:paraId="6416B532" w14:textId="77777777" w:rsidR="00D61090" w:rsidRPr="00D61090" w:rsidRDefault="00D61090" w:rsidP="001968F8">
            <w:pPr>
              <w:rPr>
                <w:rFonts w:ascii="Calibri" w:hAnsi="Calibri"/>
                <w:iCs/>
                <w:color w:val="FF0000"/>
                <w:sz w:val="22"/>
                <w:szCs w:val="22"/>
              </w:rPr>
            </w:pPr>
            <w:r w:rsidRPr="00D61090">
              <w:rPr>
                <w:rFonts w:ascii="Calibri" w:hAnsi="Calibri"/>
                <w:iCs/>
                <w:color w:val="FF0000"/>
                <w:sz w:val="22"/>
                <w:szCs w:val="22"/>
              </w:rPr>
              <w:t>Kommentaarid:</w:t>
            </w:r>
          </w:p>
          <w:p w14:paraId="1D18A13A" w14:textId="1E2DB7F9" w:rsidR="00D61090" w:rsidRPr="003A0934" w:rsidRDefault="00D61090" w:rsidP="001968F8">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E428AB3" w14:textId="77777777" w:rsidR="00A44FDC" w:rsidRPr="00A44FDC" w:rsidRDefault="00A44FDC" w:rsidP="00A44FDC">
            <w:pPr>
              <w:rPr>
                <w:rFonts w:ascii="Calibri" w:hAnsi="Calibri"/>
                <w:sz w:val="22"/>
                <w:szCs w:val="22"/>
              </w:rPr>
            </w:pPr>
            <w:r w:rsidRPr="00A44FDC">
              <w:rPr>
                <w:rFonts w:ascii="Calibri" w:hAnsi="Calibri"/>
                <w:sz w:val="22"/>
                <w:szCs w:val="22"/>
              </w:rPr>
              <w:t xml:space="preserve">A.2.1. Tööprotsessi analüüsimine </w:t>
            </w:r>
          </w:p>
          <w:p w14:paraId="49CFC37A" w14:textId="77777777" w:rsidR="00A44FDC" w:rsidRPr="00A44FDC" w:rsidRDefault="00A44FDC" w:rsidP="00A44FDC">
            <w:pPr>
              <w:rPr>
                <w:rFonts w:ascii="Calibri" w:hAnsi="Calibri"/>
                <w:sz w:val="22"/>
                <w:szCs w:val="22"/>
              </w:rPr>
            </w:pPr>
            <w:r w:rsidRPr="00A44FDC">
              <w:rPr>
                <w:rFonts w:ascii="Calibri" w:hAnsi="Calibri"/>
                <w:sz w:val="22"/>
                <w:szCs w:val="22"/>
              </w:rPr>
              <w:t>A.2.2. Töökeskkonna riskianalüüsi läbiviimine</w:t>
            </w:r>
          </w:p>
          <w:p w14:paraId="428AFFFA" w14:textId="77777777" w:rsidR="00A44FDC" w:rsidRPr="00A44FDC" w:rsidRDefault="00A44FDC" w:rsidP="00A44FDC">
            <w:pPr>
              <w:rPr>
                <w:rFonts w:ascii="Calibri" w:hAnsi="Calibri"/>
                <w:sz w:val="22"/>
                <w:szCs w:val="22"/>
              </w:rPr>
            </w:pPr>
            <w:r w:rsidRPr="00A44FDC">
              <w:rPr>
                <w:rFonts w:ascii="Calibri" w:hAnsi="Calibri"/>
                <w:sz w:val="22"/>
                <w:szCs w:val="22"/>
              </w:rPr>
              <w:t>A.2.3. Ergonoomilise töökeskkonna kujundamine ja terviseriskide vähendamine</w:t>
            </w:r>
          </w:p>
          <w:p w14:paraId="4D757D8E" w14:textId="698AFFCC" w:rsidR="00116699" w:rsidRPr="00391E74" w:rsidRDefault="00A44FDC" w:rsidP="00A44FDC">
            <w:pPr>
              <w:rPr>
                <w:rFonts w:ascii="Calibri" w:hAnsi="Calibri"/>
                <w:sz w:val="22"/>
                <w:szCs w:val="22"/>
              </w:rPr>
            </w:pPr>
            <w:r w:rsidRPr="00A44FDC">
              <w:rPr>
                <w:rFonts w:ascii="Calibri" w:hAnsi="Calibri"/>
                <w:sz w:val="22"/>
                <w:szCs w:val="22"/>
              </w:rPr>
              <w:t>A.2.4. Tööandjate ja töötajate nõustamine ning teavitamine</w:t>
            </w:r>
          </w:p>
        </w:tc>
      </w:tr>
      <w:tr w:rsidR="00D61090" w14:paraId="27B757C9" w14:textId="77777777" w:rsidTr="00520BDC">
        <w:tc>
          <w:tcPr>
            <w:tcW w:w="9356" w:type="dxa"/>
            <w:shd w:val="clear" w:color="auto" w:fill="auto"/>
          </w:tcPr>
          <w:p w14:paraId="3898C480" w14:textId="77777777" w:rsidR="00D61090" w:rsidRPr="00D61090" w:rsidRDefault="00D61090" w:rsidP="00D61090">
            <w:pPr>
              <w:rPr>
                <w:rFonts w:ascii="Calibri" w:hAnsi="Calibri"/>
                <w:iCs/>
                <w:color w:val="FF0000"/>
                <w:sz w:val="22"/>
                <w:szCs w:val="22"/>
              </w:rPr>
            </w:pPr>
            <w:r w:rsidRPr="00D61090">
              <w:rPr>
                <w:rFonts w:ascii="Calibri" w:hAnsi="Calibri"/>
                <w:iCs/>
                <w:color w:val="FF0000"/>
                <w:sz w:val="22"/>
                <w:szCs w:val="22"/>
              </w:rPr>
              <w:t>Kommentaarid:</w:t>
            </w:r>
          </w:p>
          <w:p w14:paraId="5F42FB80" w14:textId="77777777" w:rsidR="00D61090" w:rsidRPr="00A44FDC" w:rsidRDefault="00D61090" w:rsidP="00A44FDC">
            <w:pPr>
              <w:rPr>
                <w:rFonts w:ascii="Calibri" w:hAnsi="Calibri"/>
                <w:sz w:val="22"/>
                <w:szCs w:val="22"/>
              </w:rPr>
            </w:pP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40F30009" w:rsidR="00116699" w:rsidRPr="007650EA" w:rsidRDefault="00AE5955" w:rsidP="00116699">
            <w:pPr>
              <w:rPr>
                <w:rFonts w:ascii="Calibri" w:hAnsi="Calibri"/>
                <w:sz w:val="22"/>
                <w:szCs w:val="22"/>
              </w:rPr>
            </w:pPr>
            <w:r w:rsidRPr="00AE5955">
              <w:rPr>
                <w:rFonts w:ascii="Calibri" w:hAnsi="Calibri"/>
                <w:sz w:val="22"/>
                <w:szCs w:val="22"/>
              </w:rPr>
              <w:t>A.2.5. Tööõnnetuste ja tööga seotud haigestumiste ennetamises ning uurimises osalemine</w:t>
            </w:r>
          </w:p>
        </w:tc>
      </w:tr>
      <w:tr w:rsidR="00D61090" w:rsidRPr="00D00D22" w14:paraId="26D27FCF" w14:textId="77777777" w:rsidTr="00520BDC">
        <w:tc>
          <w:tcPr>
            <w:tcW w:w="9356" w:type="dxa"/>
            <w:shd w:val="clear" w:color="auto" w:fill="auto"/>
          </w:tcPr>
          <w:p w14:paraId="747DDF6B" w14:textId="77777777" w:rsidR="00D61090" w:rsidRPr="00D61090" w:rsidRDefault="00D61090" w:rsidP="00D61090">
            <w:pPr>
              <w:rPr>
                <w:rFonts w:ascii="Calibri" w:hAnsi="Calibri"/>
                <w:iCs/>
                <w:color w:val="FF0000"/>
                <w:sz w:val="22"/>
                <w:szCs w:val="22"/>
              </w:rPr>
            </w:pPr>
            <w:r w:rsidRPr="00D61090">
              <w:rPr>
                <w:rFonts w:ascii="Calibri" w:hAnsi="Calibri"/>
                <w:iCs/>
                <w:color w:val="FF0000"/>
                <w:sz w:val="22"/>
                <w:szCs w:val="22"/>
              </w:rPr>
              <w:t>Kommentaarid:</w:t>
            </w:r>
          </w:p>
          <w:p w14:paraId="2E91B4D1" w14:textId="77777777" w:rsidR="00D61090" w:rsidRPr="00AE5955" w:rsidRDefault="00D61090" w:rsidP="00116699">
            <w:pPr>
              <w:rPr>
                <w:rFonts w:ascii="Calibri" w:hAnsi="Calibri"/>
                <w:sz w:val="22"/>
                <w:szCs w:val="22"/>
              </w:rPr>
            </w:pP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9B84F3F" w:rsidR="00A677EE" w:rsidRPr="00843B50" w:rsidRDefault="00AE5955" w:rsidP="005B4C8E">
            <w:pPr>
              <w:rPr>
                <w:rFonts w:ascii="Calibri" w:hAnsi="Calibri"/>
                <w:bCs/>
                <w:sz w:val="22"/>
                <w:szCs w:val="22"/>
              </w:rPr>
            </w:pPr>
            <w:proofErr w:type="spellStart"/>
            <w:r w:rsidRPr="00AE5955">
              <w:rPr>
                <w:rFonts w:ascii="Calibri" w:hAnsi="Calibri"/>
                <w:bCs/>
                <w:sz w:val="22"/>
                <w:szCs w:val="22"/>
              </w:rPr>
              <w:t>Ergonoomil</w:t>
            </w:r>
            <w:proofErr w:type="spellEnd"/>
            <w:r w:rsidRPr="00AE5955">
              <w:rPr>
                <w:rFonts w:ascii="Calibri" w:hAnsi="Calibri"/>
                <w:bCs/>
                <w:sz w:val="22"/>
                <w:szCs w:val="22"/>
              </w:rPr>
              <w:t xml:space="preserve"> on ergonoomikaalane magistrikraad.</w:t>
            </w:r>
          </w:p>
        </w:tc>
      </w:tr>
      <w:tr w:rsidR="00D61090" w:rsidRPr="00D00D22" w14:paraId="40C0581E" w14:textId="77777777" w:rsidTr="00A677EE">
        <w:tc>
          <w:tcPr>
            <w:tcW w:w="9356" w:type="dxa"/>
            <w:shd w:val="clear" w:color="auto" w:fill="auto"/>
          </w:tcPr>
          <w:p w14:paraId="333A134C" w14:textId="77777777" w:rsidR="00D61090" w:rsidRPr="00D61090" w:rsidRDefault="00D61090" w:rsidP="00D61090">
            <w:pPr>
              <w:rPr>
                <w:rFonts w:ascii="Calibri" w:hAnsi="Calibri"/>
                <w:iCs/>
                <w:color w:val="FF0000"/>
                <w:sz w:val="22"/>
                <w:szCs w:val="22"/>
              </w:rPr>
            </w:pPr>
            <w:r w:rsidRPr="00D61090">
              <w:rPr>
                <w:rFonts w:ascii="Calibri" w:hAnsi="Calibri"/>
                <w:iCs/>
                <w:color w:val="FF0000"/>
                <w:sz w:val="22"/>
                <w:szCs w:val="22"/>
              </w:rPr>
              <w:t>Kommentaarid:</w:t>
            </w:r>
          </w:p>
          <w:p w14:paraId="08A86F3E" w14:textId="77777777" w:rsidR="00D61090" w:rsidRPr="00AE5955" w:rsidRDefault="00D61090" w:rsidP="005B4C8E">
            <w:pPr>
              <w:rPr>
                <w:rFonts w:ascii="Calibri" w:hAnsi="Calibri"/>
                <w:bCs/>
                <w:sz w:val="22"/>
                <w:szCs w:val="22"/>
              </w:rPr>
            </w:pP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52D3342" w:rsidR="00A677EE" w:rsidRPr="00843B50" w:rsidRDefault="00AE5955" w:rsidP="00A677EE">
            <w:pPr>
              <w:rPr>
                <w:rFonts w:ascii="Calibri" w:hAnsi="Calibri"/>
                <w:bCs/>
                <w:sz w:val="22"/>
                <w:szCs w:val="22"/>
              </w:rPr>
            </w:pPr>
            <w:proofErr w:type="spellStart"/>
            <w:r w:rsidRPr="00AE5955">
              <w:rPr>
                <w:rFonts w:ascii="Calibri" w:hAnsi="Calibri"/>
                <w:bCs/>
                <w:sz w:val="22"/>
                <w:szCs w:val="22"/>
              </w:rPr>
              <w:t>Ergonoom</w:t>
            </w:r>
            <w:proofErr w:type="spellEnd"/>
            <w:r w:rsidRPr="00AE5955">
              <w:rPr>
                <w:rFonts w:ascii="Calibri" w:hAnsi="Calibri"/>
                <w:bCs/>
                <w:sz w:val="22"/>
                <w:szCs w:val="22"/>
              </w:rPr>
              <w:t>, tööfüsioloog.</w:t>
            </w:r>
          </w:p>
        </w:tc>
      </w:tr>
      <w:tr w:rsidR="00D61090" w:rsidRPr="00D00D22" w14:paraId="463D0558" w14:textId="77777777" w:rsidTr="00520BDC">
        <w:tc>
          <w:tcPr>
            <w:tcW w:w="9356" w:type="dxa"/>
            <w:shd w:val="clear" w:color="auto" w:fill="auto"/>
          </w:tcPr>
          <w:p w14:paraId="2E02CDEC" w14:textId="77777777" w:rsidR="00D61090" w:rsidRPr="00D61090" w:rsidRDefault="00D61090" w:rsidP="00D61090">
            <w:pPr>
              <w:rPr>
                <w:rFonts w:ascii="Calibri" w:hAnsi="Calibri"/>
                <w:iCs/>
                <w:color w:val="FF0000"/>
                <w:sz w:val="22"/>
                <w:szCs w:val="22"/>
              </w:rPr>
            </w:pPr>
            <w:r w:rsidRPr="00D61090">
              <w:rPr>
                <w:rFonts w:ascii="Calibri" w:hAnsi="Calibri"/>
                <w:iCs/>
                <w:color w:val="FF0000"/>
                <w:sz w:val="22"/>
                <w:szCs w:val="22"/>
              </w:rPr>
              <w:t>Kommentaarid:</w:t>
            </w:r>
          </w:p>
          <w:p w14:paraId="52B6B4A5" w14:textId="77777777" w:rsidR="00D61090" w:rsidRPr="00AE5955" w:rsidRDefault="00D61090" w:rsidP="00A677EE">
            <w:pPr>
              <w:rPr>
                <w:rFonts w:ascii="Calibri" w:hAnsi="Calibri"/>
                <w:bCs/>
                <w:sz w:val="22"/>
                <w:szCs w:val="22"/>
              </w:rPr>
            </w:pP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2C0CCCF" w:rsidR="00B54DB4" w:rsidRPr="00AF7D6B" w:rsidRDefault="006F1E55" w:rsidP="00B54DB4">
            <w:pPr>
              <w:rPr>
                <w:rFonts w:ascii="Calibri" w:hAnsi="Calibri"/>
                <w:sz w:val="22"/>
                <w:szCs w:val="22"/>
              </w:rPr>
            </w:pPr>
            <w:r w:rsidRPr="006F1E55">
              <w:rPr>
                <w:rFonts w:ascii="Calibri" w:hAnsi="Calibri"/>
                <w:sz w:val="22"/>
                <w:szCs w:val="22"/>
              </w:rPr>
              <w:t>Regulatsioonid kutsealal töötamiseks puuduvad.</w:t>
            </w:r>
          </w:p>
        </w:tc>
      </w:tr>
      <w:tr w:rsidR="00D61090" w:rsidRPr="00D00D22" w14:paraId="4C8456C4" w14:textId="77777777" w:rsidTr="00520BDC">
        <w:tc>
          <w:tcPr>
            <w:tcW w:w="9356" w:type="dxa"/>
            <w:shd w:val="clear" w:color="auto" w:fill="auto"/>
          </w:tcPr>
          <w:p w14:paraId="0C01873B" w14:textId="77777777" w:rsidR="00D61090" w:rsidRPr="00D61090" w:rsidRDefault="00D61090" w:rsidP="00D61090">
            <w:pPr>
              <w:rPr>
                <w:rFonts w:ascii="Calibri" w:hAnsi="Calibri"/>
                <w:iCs/>
                <w:color w:val="FF0000"/>
                <w:sz w:val="22"/>
                <w:szCs w:val="22"/>
              </w:rPr>
            </w:pPr>
            <w:r w:rsidRPr="00D61090">
              <w:rPr>
                <w:rFonts w:ascii="Calibri" w:hAnsi="Calibri"/>
                <w:iCs/>
                <w:color w:val="FF0000"/>
                <w:sz w:val="22"/>
                <w:szCs w:val="22"/>
              </w:rPr>
              <w:t>Kommentaarid:</w:t>
            </w:r>
          </w:p>
          <w:p w14:paraId="45BF0735" w14:textId="77777777" w:rsidR="00D61090" w:rsidRPr="006F1E55" w:rsidRDefault="00D61090" w:rsidP="00B54DB4">
            <w:pPr>
              <w:rPr>
                <w:rFonts w:ascii="Calibri" w:hAnsi="Calibri"/>
                <w:sz w:val="22"/>
                <w:szCs w:val="22"/>
              </w:rPr>
            </w:pP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6159FC8" w14:textId="77777777" w:rsidR="006F1E55" w:rsidRPr="006F1E55" w:rsidRDefault="006F1E55" w:rsidP="006F1E55">
            <w:pPr>
              <w:rPr>
                <w:rFonts w:asciiTheme="minorHAnsi" w:hAnsiTheme="minorHAnsi" w:cstheme="minorHAnsi"/>
                <w:iCs/>
                <w:sz w:val="22"/>
                <w:szCs w:val="22"/>
                <w:u w:val="single"/>
              </w:rPr>
            </w:pPr>
            <w:r w:rsidRPr="006F1E55">
              <w:rPr>
                <w:rFonts w:asciiTheme="minorHAnsi" w:hAnsiTheme="minorHAnsi" w:cstheme="minorHAnsi"/>
                <w:iCs/>
                <w:sz w:val="22"/>
                <w:szCs w:val="22"/>
                <w:u w:val="single"/>
              </w:rPr>
              <w:t>Teave oskuste ja trendide kohta, mille tähtsus valdkonnas kasvab.</w:t>
            </w:r>
          </w:p>
          <w:p w14:paraId="569F6F22" w14:textId="77777777" w:rsidR="006F1E55" w:rsidRPr="006F1E55" w:rsidRDefault="006F1E55" w:rsidP="006F1E55">
            <w:pPr>
              <w:rPr>
                <w:rFonts w:asciiTheme="minorHAnsi" w:hAnsiTheme="minorHAnsi" w:cstheme="minorHAnsi"/>
                <w:iCs/>
                <w:sz w:val="22"/>
                <w:szCs w:val="22"/>
              </w:rPr>
            </w:pPr>
          </w:p>
          <w:p w14:paraId="191DC32A" w14:textId="3A4929C3" w:rsidR="00B54DB4" w:rsidRPr="006F1E55" w:rsidRDefault="006F1E55" w:rsidP="001968F8">
            <w:pPr>
              <w:rPr>
                <w:rFonts w:asciiTheme="minorHAnsi" w:hAnsiTheme="minorHAnsi" w:cstheme="minorHAnsi"/>
                <w:iCs/>
                <w:sz w:val="22"/>
                <w:szCs w:val="22"/>
              </w:rPr>
            </w:pPr>
            <w:r w:rsidRPr="006F1E55">
              <w:rPr>
                <w:rFonts w:asciiTheme="minorHAnsi" w:hAnsiTheme="minorHAnsi" w:cstheme="minorHAnsi"/>
                <w:iCs/>
                <w:sz w:val="22"/>
                <w:szCs w:val="22"/>
              </w:rPr>
              <w:t xml:space="preserve">Tulevikustsenaariumite kohaselt on </w:t>
            </w:r>
            <w:proofErr w:type="spellStart"/>
            <w:r w:rsidRPr="006F1E55">
              <w:rPr>
                <w:rFonts w:asciiTheme="minorHAnsi" w:hAnsiTheme="minorHAnsi" w:cstheme="minorHAnsi"/>
                <w:iCs/>
                <w:sz w:val="22"/>
                <w:szCs w:val="22"/>
              </w:rPr>
              <w:t>ergonoom</w:t>
            </w:r>
            <w:proofErr w:type="spellEnd"/>
            <w:r w:rsidRPr="006F1E55">
              <w:rPr>
                <w:rFonts w:asciiTheme="minorHAnsi" w:hAnsiTheme="minorHAnsi" w:cstheme="minorHAnsi"/>
                <w:iCs/>
                <w:sz w:val="22"/>
                <w:szCs w:val="22"/>
              </w:rPr>
              <w:t xml:space="preserve"> oma valdkonna süvateadmistega tippspetsialist, kes peab suutma edukalt suhelda ja koostööd teha teiste valdkondade esindajatega (insenerid, disainerid, psühholoogid, arstid jne), et luua tõhusaid ergonoomilisi lahendusi, mis vastavad organisatsioonide eesmärkidele ja kasutajate vajadustele. Olulisteks tuleviku märksõnadeks on töötajate vaimse tervise hoidmine ja kohanemine määramatuse ning info üleküllusega. </w:t>
            </w:r>
            <w:proofErr w:type="spellStart"/>
            <w:r w:rsidRPr="006F1E55">
              <w:rPr>
                <w:rFonts w:asciiTheme="minorHAnsi" w:hAnsiTheme="minorHAnsi" w:cstheme="minorHAnsi"/>
                <w:iCs/>
                <w:sz w:val="22"/>
                <w:szCs w:val="22"/>
              </w:rPr>
              <w:t>Ergonoomil</w:t>
            </w:r>
            <w:proofErr w:type="spellEnd"/>
            <w:r w:rsidRPr="006F1E55">
              <w:rPr>
                <w:rFonts w:asciiTheme="minorHAnsi" w:hAnsiTheme="minorHAnsi" w:cstheme="minorHAnsi"/>
                <w:iCs/>
                <w:sz w:val="22"/>
                <w:szCs w:val="22"/>
              </w:rPr>
              <w:t xml:space="preserve"> on vaja oskusi koguda, </w:t>
            </w:r>
            <w:r w:rsidRPr="006F1E55">
              <w:rPr>
                <w:rFonts w:asciiTheme="minorHAnsi" w:hAnsiTheme="minorHAnsi" w:cstheme="minorHAnsi"/>
                <w:iCs/>
                <w:sz w:val="22"/>
                <w:szCs w:val="22"/>
              </w:rPr>
              <w:lastRenderedPageBreak/>
              <w:t xml:space="preserve">analüüsida ja tõlgendada suures koguses andmeid, mis võivad pärineda erinevatest allikatest nagu kasutajauuringud, andurid ja muud seireseadmed. Andmeanalüüsi tulemused võimaldavad paremini põhjendada muutuste vajadust töökeskkonnas. Lisaks töökeskkonna üldisele analüüsile peab </w:t>
            </w:r>
            <w:proofErr w:type="spellStart"/>
            <w:r w:rsidRPr="006F1E55">
              <w:rPr>
                <w:rFonts w:asciiTheme="minorHAnsi" w:hAnsiTheme="minorHAnsi" w:cstheme="minorHAnsi"/>
                <w:iCs/>
                <w:sz w:val="22"/>
                <w:szCs w:val="22"/>
              </w:rPr>
              <w:t>ergonoom</w:t>
            </w:r>
            <w:proofErr w:type="spellEnd"/>
            <w:r w:rsidRPr="006F1E55">
              <w:rPr>
                <w:rFonts w:asciiTheme="minorHAnsi" w:hAnsiTheme="minorHAnsi" w:cstheme="minorHAnsi"/>
                <w:iCs/>
                <w:sz w:val="22"/>
                <w:szCs w:val="22"/>
              </w:rPr>
              <w:t xml:space="preserve"> tulevikus järjest enam lahendama individuaalsusest tulenevaid probleeme. </w:t>
            </w:r>
            <w:proofErr w:type="spellStart"/>
            <w:r w:rsidRPr="006F1E55">
              <w:rPr>
                <w:rFonts w:asciiTheme="minorHAnsi" w:hAnsiTheme="minorHAnsi" w:cstheme="minorHAnsi"/>
                <w:iCs/>
                <w:sz w:val="22"/>
                <w:szCs w:val="22"/>
              </w:rPr>
              <w:t>Ergonoomi</w:t>
            </w:r>
            <w:proofErr w:type="spellEnd"/>
            <w:r w:rsidRPr="006F1E55">
              <w:rPr>
                <w:rFonts w:asciiTheme="minorHAnsi" w:hAnsiTheme="minorHAnsi" w:cstheme="minorHAnsi"/>
                <w:iCs/>
                <w:sz w:val="22"/>
                <w:szCs w:val="22"/>
              </w:rPr>
              <w:t xml:space="preserve"> üheks võimalikuks tööülesandeks tulevikus võib saada töökeskkonna põhjuslike seoste kirjeldamine töötajate tervisemõjude avaldumisel ning töötaja isiksuslike eripärade hindamine konkreetse tööga toimetulekuks. </w:t>
            </w:r>
            <w:proofErr w:type="spellStart"/>
            <w:r w:rsidRPr="006F1E55">
              <w:rPr>
                <w:rFonts w:asciiTheme="minorHAnsi" w:hAnsiTheme="minorHAnsi" w:cstheme="minorHAnsi"/>
                <w:iCs/>
                <w:sz w:val="22"/>
                <w:szCs w:val="22"/>
              </w:rPr>
              <w:t>Ergonoom</w:t>
            </w:r>
            <w:proofErr w:type="spellEnd"/>
            <w:r w:rsidRPr="006F1E55">
              <w:rPr>
                <w:rFonts w:asciiTheme="minorHAnsi" w:hAnsiTheme="minorHAnsi" w:cstheme="minorHAnsi"/>
                <w:iCs/>
                <w:sz w:val="22"/>
                <w:szCs w:val="22"/>
              </w:rPr>
              <w:t xml:space="preserve"> peab mõistma inimese käitumist ja kognitiivseid protsesse, et optimeerida tehnoloogilisi lahendusi.</w:t>
            </w:r>
          </w:p>
        </w:tc>
      </w:tr>
      <w:tr w:rsidR="00D61090" w:rsidRPr="00905FD7" w14:paraId="21A9D29D"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B01A363" w14:textId="77777777" w:rsidR="00D61090" w:rsidRPr="00D61090" w:rsidRDefault="00D61090" w:rsidP="00D61090">
            <w:pPr>
              <w:rPr>
                <w:rFonts w:ascii="Calibri" w:hAnsi="Calibri"/>
                <w:iCs/>
                <w:color w:val="FF0000"/>
                <w:sz w:val="22"/>
                <w:szCs w:val="22"/>
              </w:rPr>
            </w:pPr>
            <w:r w:rsidRPr="00D61090">
              <w:rPr>
                <w:rFonts w:ascii="Calibri" w:hAnsi="Calibri"/>
                <w:iCs/>
                <w:color w:val="FF0000"/>
                <w:sz w:val="22"/>
                <w:szCs w:val="22"/>
              </w:rPr>
              <w:lastRenderedPageBreak/>
              <w:t>Kommentaarid:</w:t>
            </w:r>
          </w:p>
          <w:p w14:paraId="6B7C7BE4" w14:textId="77777777" w:rsidR="00D61090" w:rsidRPr="006F1E55" w:rsidRDefault="00D61090" w:rsidP="006F1E55">
            <w:pPr>
              <w:rPr>
                <w:rFonts w:asciiTheme="minorHAnsi" w:hAnsiTheme="minorHAnsi" w:cstheme="minorHAnsi"/>
                <w:iCs/>
                <w:sz w:val="22"/>
                <w:szCs w:val="22"/>
                <w:u w:val="single"/>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16EAD43" w:rsidR="0036125E" w:rsidRPr="00B3749B" w:rsidRDefault="00E555E9" w:rsidP="007C2BC8">
            <w:pPr>
              <w:rPr>
                <w:rFonts w:ascii="Calibri" w:hAnsi="Calibri"/>
                <w:iCs/>
                <w:sz w:val="22"/>
                <w:szCs w:val="22"/>
              </w:rPr>
            </w:pPr>
            <w:proofErr w:type="spellStart"/>
            <w:r w:rsidRPr="00E555E9">
              <w:rPr>
                <w:rFonts w:ascii="Calibri" w:hAnsi="Calibri"/>
                <w:iCs/>
                <w:sz w:val="22"/>
                <w:szCs w:val="22"/>
              </w:rPr>
              <w:t>Ergonoomi</w:t>
            </w:r>
            <w:proofErr w:type="spellEnd"/>
            <w:r w:rsidRPr="00E555E9">
              <w:rPr>
                <w:rFonts w:ascii="Calibri" w:hAnsi="Calibri"/>
                <w:iCs/>
                <w:sz w:val="22"/>
                <w:szCs w:val="22"/>
              </w:rPr>
              <w:t xml:space="preserve"> kutse taotlemisel tuleb tõendada kompetentsid B.3.1.-B.3.4. ja B.2. </w:t>
            </w:r>
            <w:proofErr w:type="spellStart"/>
            <w:r w:rsidRPr="00E555E9">
              <w:rPr>
                <w:rFonts w:ascii="Calibri" w:hAnsi="Calibri"/>
                <w:iCs/>
                <w:sz w:val="22"/>
                <w:szCs w:val="22"/>
              </w:rPr>
              <w:t>üldoskused</w:t>
            </w:r>
            <w:proofErr w:type="spellEnd"/>
            <w:r w:rsidRPr="00E555E9">
              <w:rPr>
                <w:rFonts w:ascii="Calibri" w:hAnsi="Calibri"/>
                <w:iCs/>
                <w:sz w:val="22"/>
                <w:szCs w:val="22"/>
              </w:rPr>
              <w:t>. Lisaks on võimalik tõendada valitavat kompetentsi B.3.5.</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2F994BD5" w14:textId="77777777" w:rsidR="00E555E9" w:rsidRPr="00E555E9" w:rsidRDefault="00E555E9" w:rsidP="00E555E9">
            <w:pPr>
              <w:rPr>
                <w:rFonts w:asciiTheme="minorHAnsi" w:hAnsiTheme="minorHAnsi" w:cstheme="minorHAnsi"/>
                <w:iCs/>
                <w:sz w:val="22"/>
                <w:szCs w:val="22"/>
                <w:u w:val="single"/>
              </w:rPr>
            </w:pPr>
            <w:r w:rsidRPr="00E555E9">
              <w:rPr>
                <w:rFonts w:asciiTheme="minorHAnsi" w:hAnsiTheme="minorHAnsi" w:cstheme="minorHAnsi"/>
                <w:iCs/>
                <w:sz w:val="22"/>
                <w:szCs w:val="22"/>
                <w:u w:val="single"/>
              </w:rPr>
              <w:t>Kõrgharidusõppe lõpetajale</w:t>
            </w:r>
          </w:p>
          <w:p w14:paraId="7E5007D3" w14:textId="26FEF828" w:rsidR="00141862" w:rsidRPr="00C844DF" w:rsidRDefault="00E555E9" w:rsidP="00E555E9">
            <w:pPr>
              <w:rPr>
                <w:rFonts w:asciiTheme="minorHAnsi" w:hAnsiTheme="minorHAnsi" w:cstheme="minorHAnsi"/>
                <w:iCs/>
                <w:sz w:val="22"/>
                <w:szCs w:val="22"/>
              </w:rPr>
            </w:pPr>
            <w:r w:rsidRPr="00E555E9">
              <w:rPr>
                <w:rFonts w:asciiTheme="minorHAnsi" w:hAnsiTheme="minorHAnsi" w:cstheme="minorHAnsi"/>
                <w:iCs/>
                <w:sz w:val="22"/>
                <w:szCs w:val="22"/>
              </w:rPr>
              <w:t>1. Täies mahus läbitud ergonoomika magistriõppe õppekava.</w:t>
            </w: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3BAF68DE" w14:textId="4BE241D7" w:rsidR="00E555E9" w:rsidRDefault="00E555E9" w:rsidP="00E555E9">
            <w:pPr>
              <w:rPr>
                <w:rFonts w:ascii="Calibri" w:hAnsi="Calibri"/>
                <w:iCs/>
                <w:sz w:val="22"/>
                <w:szCs w:val="22"/>
              </w:rPr>
            </w:pPr>
            <w:r w:rsidRPr="00E555E9">
              <w:rPr>
                <w:rFonts w:ascii="Calibri" w:hAnsi="Calibri"/>
                <w:iCs/>
                <w:sz w:val="22"/>
                <w:szCs w:val="22"/>
              </w:rPr>
              <w:t xml:space="preserve">Kutse on tähtajatu, mistõttu </w:t>
            </w:r>
            <w:proofErr w:type="spellStart"/>
            <w:r w:rsidRPr="00E555E9">
              <w:rPr>
                <w:rFonts w:ascii="Calibri" w:hAnsi="Calibri"/>
                <w:iCs/>
                <w:sz w:val="22"/>
                <w:szCs w:val="22"/>
              </w:rPr>
              <w:t>taastõendamise</w:t>
            </w:r>
            <w:proofErr w:type="spellEnd"/>
            <w:r w:rsidRPr="00E555E9">
              <w:rPr>
                <w:rFonts w:ascii="Calibri" w:hAnsi="Calibri"/>
                <w:iCs/>
                <w:sz w:val="22"/>
                <w:szCs w:val="22"/>
              </w:rPr>
              <w:t xml:space="preserve"> kvalifikatsiooninõudeid ei määrata.</w:t>
            </w:r>
          </w:p>
          <w:p w14:paraId="4AE032C1" w14:textId="77777777" w:rsidR="00E555E9" w:rsidRDefault="00E555E9" w:rsidP="00E555E9">
            <w:pPr>
              <w:rPr>
                <w:rFonts w:ascii="Calibri" w:hAnsi="Calibri"/>
                <w:iCs/>
                <w:sz w:val="22"/>
                <w:szCs w:val="22"/>
              </w:rPr>
            </w:pPr>
          </w:p>
          <w:p w14:paraId="4BA3DD42" w14:textId="4F13F2A1" w:rsidR="00E555E9" w:rsidRPr="00E555E9" w:rsidRDefault="00E555E9" w:rsidP="00E555E9">
            <w:pPr>
              <w:rPr>
                <w:rFonts w:ascii="Calibri" w:hAnsi="Calibri"/>
                <w:iCs/>
                <w:sz w:val="22"/>
                <w:szCs w:val="22"/>
              </w:rPr>
            </w:pPr>
            <w:r w:rsidRPr="00E555E9">
              <w:rPr>
                <w:rFonts w:ascii="Calibri" w:hAnsi="Calibri"/>
                <w:iCs/>
                <w:sz w:val="22"/>
                <w:szCs w:val="22"/>
              </w:rPr>
              <w:t xml:space="preserve">Antud kutsel töömaailma kaudu kutse taotlemist ja </w:t>
            </w:r>
            <w:proofErr w:type="spellStart"/>
            <w:r w:rsidRPr="00E555E9">
              <w:rPr>
                <w:rFonts w:ascii="Calibri" w:hAnsi="Calibri"/>
                <w:iCs/>
                <w:sz w:val="22"/>
                <w:szCs w:val="22"/>
              </w:rPr>
              <w:t>taastõendamist</w:t>
            </w:r>
            <w:proofErr w:type="spellEnd"/>
            <w:r w:rsidRPr="00E555E9">
              <w:rPr>
                <w:rFonts w:ascii="Calibri" w:hAnsi="Calibri"/>
                <w:iCs/>
                <w:sz w:val="22"/>
                <w:szCs w:val="22"/>
              </w:rPr>
              <w:t xml:space="preserve"> ei toimu.</w:t>
            </w:r>
          </w:p>
          <w:p w14:paraId="64E2E6C5" w14:textId="1E82DED7" w:rsidR="00C844DF" w:rsidRPr="00C844DF" w:rsidRDefault="00C844DF" w:rsidP="00C844DF">
            <w:pPr>
              <w:rPr>
                <w:rFonts w:ascii="Calibri" w:hAnsi="Calibri"/>
                <w:iCs/>
                <w:sz w:val="22"/>
                <w:szCs w:val="22"/>
              </w:rPr>
            </w:pPr>
          </w:p>
        </w:tc>
      </w:tr>
      <w:tr w:rsidR="00D61090" w14:paraId="67853DB2" w14:textId="77777777" w:rsidTr="00610B6B">
        <w:tc>
          <w:tcPr>
            <w:tcW w:w="9214" w:type="dxa"/>
            <w:shd w:val="clear" w:color="auto" w:fill="auto"/>
          </w:tcPr>
          <w:p w14:paraId="7D9CCEAB" w14:textId="77777777" w:rsidR="00D61090" w:rsidRPr="00D61090" w:rsidRDefault="00D61090" w:rsidP="00D61090">
            <w:pPr>
              <w:rPr>
                <w:rFonts w:ascii="Calibri" w:hAnsi="Calibri"/>
                <w:iCs/>
                <w:color w:val="FF0000"/>
                <w:sz w:val="22"/>
                <w:szCs w:val="22"/>
              </w:rPr>
            </w:pPr>
            <w:r w:rsidRPr="00D61090">
              <w:rPr>
                <w:rFonts w:ascii="Calibri" w:hAnsi="Calibri"/>
                <w:iCs/>
                <w:color w:val="FF0000"/>
                <w:sz w:val="22"/>
                <w:szCs w:val="22"/>
              </w:rPr>
              <w:t>Kommentaarid:</w:t>
            </w:r>
          </w:p>
          <w:p w14:paraId="7EE9B9AE" w14:textId="77777777" w:rsidR="00D61090" w:rsidRDefault="00D61090" w:rsidP="00C844DF">
            <w:pPr>
              <w:rPr>
                <w:rFonts w:ascii="Calibri" w:hAnsi="Calibri"/>
                <w:b/>
                <w:bCs/>
                <w:iCs/>
                <w:sz w:val="22"/>
                <w:szCs w:val="22"/>
              </w:rPr>
            </w:pP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48BF09C"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proofErr w:type="spellStart"/>
            <w:r w:rsidR="0085015F">
              <w:rPr>
                <w:rFonts w:ascii="Calibri" w:hAnsi="Calibri"/>
                <w:b/>
                <w:sz w:val="22"/>
                <w:szCs w:val="22"/>
              </w:rPr>
              <w:t>Ergonoom</w:t>
            </w:r>
            <w:proofErr w:type="spellEnd"/>
            <w:r w:rsidR="0061155D">
              <w:rPr>
                <w:rFonts w:ascii="Calibri" w:hAnsi="Calibri"/>
                <w:b/>
                <w:iCs/>
                <w:sz w:val="22"/>
                <w:szCs w:val="22"/>
              </w:rPr>
              <w:t>, tase</w:t>
            </w:r>
            <w:r w:rsidR="0085015F">
              <w:rPr>
                <w:rFonts w:ascii="Calibri" w:hAnsi="Calibri"/>
                <w:b/>
                <w:iCs/>
                <w:sz w:val="22"/>
                <w:szCs w:val="22"/>
              </w:rPr>
              <w:t xml:space="preserve"> 7</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C1C4667" w14:textId="77777777" w:rsidR="00073FBF" w:rsidRPr="00073FBF" w:rsidRDefault="00073FBF" w:rsidP="00073FBF">
            <w:pPr>
              <w:rPr>
                <w:rFonts w:ascii="Calibri" w:hAnsi="Calibri"/>
                <w:iCs/>
                <w:sz w:val="22"/>
                <w:szCs w:val="22"/>
                <w:u w:val="single"/>
              </w:rPr>
            </w:pPr>
            <w:r w:rsidRPr="00073FBF">
              <w:rPr>
                <w:rFonts w:ascii="Calibri" w:hAnsi="Calibri"/>
                <w:iCs/>
                <w:sz w:val="22"/>
                <w:szCs w:val="22"/>
                <w:u w:val="single"/>
              </w:rPr>
              <w:t>Mõtlemisoskused</w:t>
            </w:r>
          </w:p>
          <w:p w14:paraId="150B48CF" w14:textId="77777777" w:rsidR="00984ACE" w:rsidRDefault="00073FBF" w:rsidP="00553269">
            <w:pPr>
              <w:rPr>
                <w:rFonts w:ascii="Calibri" w:hAnsi="Calibri"/>
                <w:iCs/>
                <w:sz w:val="22"/>
                <w:szCs w:val="22"/>
              </w:rPr>
            </w:pPr>
            <w:r w:rsidRPr="00073FBF">
              <w:rPr>
                <w:rFonts w:ascii="Calibri" w:hAnsi="Calibri"/>
                <w:iCs/>
                <w:sz w:val="22"/>
                <w:szCs w:val="22"/>
              </w:rPr>
              <w:t xml:space="preserve">1. Analüüsioskus  ̶   kasutab mõtlemisel loogikat ja süsteemset arutlust, et hinnata nähtuste vahelisi seoseid, et tuvastada probleemide tõsidust ja valida õigeid strateegiaid lahenduste leidmiseks. </w:t>
            </w:r>
          </w:p>
          <w:p w14:paraId="13C5C832" w14:textId="23D3F283" w:rsidR="00073FBF" w:rsidRPr="00073FBF" w:rsidRDefault="00073FBF" w:rsidP="00553269">
            <w:pPr>
              <w:rPr>
                <w:rFonts w:ascii="Calibri" w:hAnsi="Calibri"/>
                <w:iCs/>
                <w:sz w:val="22"/>
                <w:szCs w:val="22"/>
              </w:rPr>
            </w:pPr>
            <w:r w:rsidRPr="00073FBF">
              <w:rPr>
                <w:rFonts w:ascii="Calibri" w:hAnsi="Calibri"/>
                <w:iCs/>
                <w:sz w:val="22"/>
                <w:szCs w:val="22"/>
              </w:rPr>
              <w:t>2. Loovmõtlemine  ̶   kasutab, täiustab või sobitab olemasolevaid ja/või uudseid tööviise ja -vahendeid ning teenuseid töökeskkonnas.</w:t>
            </w:r>
          </w:p>
          <w:p w14:paraId="593CC939" w14:textId="6F56FD7A" w:rsidR="00073FBF" w:rsidRDefault="00073FBF" w:rsidP="00553269">
            <w:pPr>
              <w:rPr>
                <w:rFonts w:ascii="Calibri" w:hAnsi="Calibri"/>
                <w:iCs/>
                <w:sz w:val="22"/>
                <w:szCs w:val="22"/>
              </w:rPr>
            </w:pPr>
            <w:r w:rsidRPr="00073FBF">
              <w:rPr>
                <w:rFonts w:ascii="Calibri" w:hAnsi="Calibri"/>
                <w:iCs/>
                <w:sz w:val="22"/>
                <w:szCs w:val="22"/>
              </w:rPr>
              <w:t>3. Õppimisoskused  ̶   ajakohastab ja arendab oma ergonoomikaalaseid kompetentse, lugedes erialaseid väljaandeid, osaledes koolitustel jne.</w:t>
            </w:r>
          </w:p>
          <w:p w14:paraId="7FD6A3C6" w14:textId="77777777" w:rsidR="00073FBF" w:rsidRPr="00073FBF" w:rsidRDefault="00073FBF" w:rsidP="00553269">
            <w:pPr>
              <w:rPr>
                <w:rFonts w:ascii="Calibri" w:hAnsi="Calibri"/>
                <w:iCs/>
                <w:sz w:val="22"/>
                <w:szCs w:val="22"/>
              </w:rPr>
            </w:pPr>
          </w:p>
          <w:p w14:paraId="0C006C3F" w14:textId="77777777" w:rsidR="00073FBF" w:rsidRPr="00073FBF" w:rsidRDefault="00073FBF" w:rsidP="00553269">
            <w:pPr>
              <w:rPr>
                <w:rFonts w:ascii="Calibri" w:hAnsi="Calibri"/>
                <w:iCs/>
                <w:sz w:val="22"/>
                <w:szCs w:val="22"/>
                <w:u w:val="single"/>
              </w:rPr>
            </w:pPr>
            <w:proofErr w:type="spellStart"/>
            <w:r w:rsidRPr="00073FBF">
              <w:rPr>
                <w:rFonts w:ascii="Calibri" w:hAnsi="Calibri"/>
                <w:iCs/>
                <w:sz w:val="22"/>
                <w:szCs w:val="22"/>
                <w:u w:val="single"/>
              </w:rPr>
              <w:t>Enesejuhtimisoskused</w:t>
            </w:r>
            <w:proofErr w:type="spellEnd"/>
          </w:p>
          <w:p w14:paraId="07456CE1" w14:textId="77777777" w:rsidR="00073FBF" w:rsidRPr="00073FBF" w:rsidRDefault="00073FBF" w:rsidP="00553269">
            <w:pPr>
              <w:rPr>
                <w:rFonts w:ascii="Calibri" w:hAnsi="Calibri"/>
                <w:iCs/>
                <w:sz w:val="22"/>
                <w:szCs w:val="22"/>
              </w:rPr>
            </w:pPr>
            <w:r w:rsidRPr="00073FBF">
              <w:rPr>
                <w:rFonts w:ascii="Calibri" w:hAnsi="Calibri"/>
                <w:iCs/>
                <w:sz w:val="22"/>
                <w:szCs w:val="22"/>
              </w:rPr>
              <w:t>4. Juhistest ja nõuetest lähtumine  ̶   järgib tööd tehes rahvusvahelisi erialaseid eetikanõudeid (rahvusvaheline töötervishoiuspetsialisti eetikakoodeks ja ergonoomika eetikakoodeks), eeskirju, õigusakte, standardeid, konventsioone jmt.</w:t>
            </w:r>
          </w:p>
          <w:p w14:paraId="0D6EABDD" w14:textId="77777777" w:rsidR="00073FBF" w:rsidRPr="00073FBF" w:rsidRDefault="00073FBF" w:rsidP="00553269">
            <w:pPr>
              <w:rPr>
                <w:rFonts w:ascii="Calibri" w:hAnsi="Calibri"/>
                <w:iCs/>
                <w:sz w:val="22"/>
                <w:szCs w:val="22"/>
              </w:rPr>
            </w:pPr>
            <w:r w:rsidRPr="00073FBF">
              <w:rPr>
                <w:rFonts w:ascii="Calibri" w:hAnsi="Calibri"/>
                <w:iCs/>
                <w:sz w:val="22"/>
                <w:szCs w:val="22"/>
              </w:rPr>
              <w:t>5. Eesmärkide saavutamine  ̶   teeb eesmärgi saavutamiseks kohaseid valikuid ja otsuseid. Tegutseb järjekindlalt ülesande ja eesmärgi täitmise nimel.</w:t>
            </w:r>
          </w:p>
          <w:p w14:paraId="69C3F2A2" w14:textId="77777777" w:rsidR="00073FBF" w:rsidRPr="00073FBF" w:rsidRDefault="00073FBF" w:rsidP="00553269">
            <w:pPr>
              <w:rPr>
                <w:rFonts w:ascii="Calibri" w:hAnsi="Calibri"/>
                <w:iCs/>
                <w:sz w:val="22"/>
                <w:szCs w:val="22"/>
              </w:rPr>
            </w:pPr>
            <w:r w:rsidRPr="00073FBF">
              <w:rPr>
                <w:rFonts w:ascii="Calibri" w:hAnsi="Calibri"/>
                <w:iCs/>
                <w:sz w:val="22"/>
                <w:szCs w:val="22"/>
              </w:rPr>
              <w:t>6. Vastutuse võtmine  ̶   seostab oma otsuseid ja tegevusi võimalike tagajärgedega ja on valmis ning võimeline tulemustest aru andma.</w:t>
            </w:r>
          </w:p>
          <w:p w14:paraId="1D401748" w14:textId="77777777" w:rsidR="00073FBF" w:rsidRPr="00073FBF" w:rsidRDefault="00073FBF" w:rsidP="00553269">
            <w:pPr>
              <w:rPr>
                <w:rFonts w:ascii="Calibri" w:hAnsi="Calibri"/>
                <w:iCs/>
                <w:sz w:val="22"/>
                <w:szCs w:val="22"/>
              </w:rPr>
            </w:pPr>
          </w:p>
          <w:p w14:paraId="3EC9E43F" w14:textId="77777777" w:rsidR="00073FBF" w:rsidRPr="00073FBF" w:rsidRDefault="00073FBF" w:rsidP="00553269">
            <w:pPr>
              <w:rPr>
                <w:rFonts w:ascii="Calibri" w:hAnsi="Calibri"/>
                <w:iCs/>
                <w:sz w:val="22"/>
                <w:szCs w:val="22"/>
                <w:u w:val="single"/>
              </w:rPr>
            </w:pPr>
            <w:r w:rsidRPr="00073FBF">
              <w:rPr>
                <w:rFonts w:ascii="Calibri" w:hAnsi="Calibri"/>
                <w:iCs/>
                <w:sz w:val="22"/>
                <w:szCs w:val="22"/>
                <w:u w:val="single"/>
              </w:rPr>
              <w:t>Lävimisoskused</w:t>
            </w:r>
          </w:p>
          <w:p w14:paraId="62461C7A" w14:textId="77777777" w:rsidR="00073FBF" w:rsidRPr="00073FBF" w:rsidRDefault="00073FBF" w:rsidP="00553269">
            <w:pPr>
              <w:rPr>
                <w:rFonts w:ascii="Calibri" w:hAnsi="Calibri"/>
                <w:iCs/>
                <w:sz w:val="22"/>
                <w:szCs w:val="22"/>
              </w:rPr>
            </w:pPr>
            <w:r w:rsidRPr="00073FBF">
              <w:rPr>
                <w:rFonts w:ascii="Calibri" w:hAnsi="Calibri"/>
                <w:iCs/>
                <w:sz w:val="22"/>
                <w:szCs w:val="22"/>
              </w:rPr>
              <w:t>7. Meeskonna- ja koostööoskus  ̶  teeb koostööd erinevate eesmärkide saavutamisel, arvestades kõigi osapoolte vajaduste ja seisukohtadega.</w:t>
            </w:r>
          </w:p>
          <w:p w14:paraId="36BF5B1F" w14:textId="77777777" w:rsidR="00073FBF" w:rsidRPr="00073FBF" w:rsidRDefault="00073FBF" w:rsidP="00553269">
            <w:pPr>
              <w:rPr>
                <w:rFonts w:ascii="Calibri" w:hAnsi="Calibri"/>
                <w:iCs/>
                <w:sz w:val="22"/>
                <w:szCs w:val="22"/>
              </w:rPr>
            </w:pPr>
            <w:r w:rsidRPr="00073FBF">
              <w:rPr>
                <w:rFonts w:ascii="Calibri" w:hAnsi="Calibri"/>
                <w:iCs/>
                <w:sz w:val="22"/>
                <w:szCs w:val="22"/>
              </w:rPr>
              <w:t>8. Teabe esitamine  ̶  esitab avalikkusele, sihtrühmale või isikule selgelt asjakohast teavet suuliselt, kirjalikult või visuaalselt. Dokumenteerib oma töö keeleliselt ja sisuliselt korrektselt.</w:t>
            </w:r>
          </w:p>
          <w:p w14:paraId="66179631" w14:textId="69A31A66" w:rsidR="00073FBF" w:rsidRPr="00073FBF" w:rsidRDefault="00073FBF" w:rsidP="00553269">
            <w:pPr>
              <w:rPr>
                <w:rFonts w:ascii="Calibri" w:hAnsi="Calibri"/>
                <w:iCs/>
                <w:sz w:val="22"/>
                <w:szCs w:val="22"/>
              </w:rPr>
            </w:pPr>
            <w:r w:rsidRPr="00073FBF">
              <w:rPr>
                <w:rFonts w:ascii="Calibri" w:hAnsi="Calibri"/>
                <w:iCs/>
                <w:sz w:val="22"/>
                <w:szCs w:val="22"/>
              </w:rPr>
              <w:t xml:space="preserve">9. Keeleoskus  ̶   kasutab oma töös eesti keelt tasemel B2 ning ühte võõrkeelt tasemel B2 (vt </w:t>
            </w:r>
            <w:r w:rsidR="00A47F5B">
              <w:rPr>
                <w:rFonts w:ascii="Calibri" w:hAnsi="Calibri"/>
                <w:iCs/>
                <w:sz w:val="22"/>
                <w:szCs w:val="22"/>
              </w:rPr>
              <w:t>L</w:t>
            </w:r>
            <w:r w:rsidRPr="00073FBF">
              <w:rPr>
                <w:rFonts w:ascii="Calibri" w:hAnsi="Calibri"/>
                <w:iCs/>
                <w:sz w:val="22"/>
                <w:szCs w:val="22"/>
              </w:rPr>
              <w:t xml:space="preserve">isa 1 </w:t>
            </w:r>
            <w:r w:rsidR="00A47F5B">
              <w:rPr>
                <w:rFonts w:ascii="Calibri" w:hAnsi="Calibri"/>
                <w:iCs/>
                <w:sz w:val="22"/>
                <w:szCs w:val="22"/>
              </w:rPr>
              <w:t>„</w:t>
            </w:r>
            <w:r w:rsidRPr="00073FBF">
              <w:rPr>
                <w:rFonts w:ascii="Calibri" w:hAnsi="Calibri"/>
                <w:iCs/>
                <w:sz w:val="22"/>
                <w:szCs w:val="22"/>
              </w:rPr>
              <w:t>Keelte oskustasemete kirjeldus</w:t>
            </w:r>
            <w:r w:rsidR="00A47F5B">
              <w:rPr>
                <w:rFonts w:ascii="Calibri" w:hAnsi="Calibri"/>
                <w:iCs/>
                <w:sz w:val="22"/>
                <w:szCs w:val="22"/>
              </w:rPr>
              <w:t>“</w:t>
            </w:r>
            <w:r w:rsidRPr="00073FBF">
              <w:rPr>
                <w:rFonts w:ascii="Calibri" w:hAnsi="Calibri"/>
                <w:iCs/>
                <w:sz w:val="22"/>
                <w:szCs w:val="22"/>
              </w:rPr>
              <w:t>).</w:t>
            </w:r>
          </w:p>
          <w:p w14:paraId="3FDAF969" w14:textId="671034AF" w:rsidR="00557050" w:rsidRDefault="00073FBF" w:rsidP="00553269">
            <w:pPr>
              <w:rPr>
                <w:rFonts w:ascii="Calibri" w:hAnsi="Calibri"/>
                <w:iCs/>
                <w:sz w:val="22"/>
                <w:szCs w:val="22"/>
              </w:rPr>
            </w:pPr>
            <w:r w:rsidRPr="00073FBF">
              <w:rPr>
                <w:rFonts w:ascii="Calibri" w:hAnsi="Calibri"/>
                <w:iCs/>
                <w:sz w:val="22"/>
                <w:szCs w:val="22"/>
              </w:rPr>
              <w:t xml:space="preserve">10. Digitaalne kirjaoskus  ̶   kasutab tavapärast kontoritarkvara, leiab internetist tööks ja enesearenguks vajalikku ning usaldusväärset informatsiooni, kasutab erialaseid andmebaase ja vajadusel pilditöötlus- ja joonestustarkvara tasemel “Iseseisev kasutaja” (vt </w:t>
            </w:r>
            <w:r w:rsidR="00A47F5B">
              <w:rPr>
                <w:rFonts w:ascii="Calibri" w:hAnsi="Calibri"/>
                <w:iCs/>
                <w:sz w:val="22"/>
                <w:szCs w:val="22"/>
              </w:rPr>
              <w:t>L</w:t>
            </w:r>
            <w:r w:rsidRPr="00073FBF">
              <w:rPr>
                <w:rFonts w:ascii="Calibri" w:hAnsi="Calibri"/>
                <w:iCs/>
                <w:sz w:val="22"/>
                <w:szCs w:val="22"/>
              </w:rPr>
              <w:t xml:space="preserve">isa 2 </w:t>
            </w:r>
            <w:r w:rsidR="00A47F5B">
              <w:rPr>
                <w:rFonts w:ascii="Calibri" w:hAnsi="Calibri"/>
                <w:iCs/>
                <w:sz w:val="22"/>
                <w:szCs w:val="22"/>
              </w:rPr>
              <w:t>„</w:t>
            </w:r>
            <w:r w:rsidRPr="00073FBF">
              <w:rPr>
                <w:rFonts w:ascii="Calibri" w:hAnsi="Calibri"/>
                <w:iCs/>
                <w:sz w:val="22"/>
                <w:szCs w:val="22"/>
              </w:rPr>
              <w:t>Digipädevuste enesehindamise skaala</w:t>
            </w:r>
            <w:r w:rsidR="00A47F5B">
              <w:rPr>
                <w:rFonts w:ascii="Calibri" w:hAnsi="Calibri"/>
                <w:iCs/>
                <w:sz w:val="22"/>
                <w:szCs w:val="22"/>
              </w:rPr>
              <w:t>“</w:t>
            </w:r>
            <w:r w:rsidRPr="00073FBF">
              <w:rPr>
                <w:rFonts w:ascii="Calibri" w:hAnsi="Calibri"/>
                <w:iCs/>
                <w:sz w:val="22"/>
                <w:szCs w:val="22"/>
              </w:rPr>
              <w:t>).</w:t>
            </w:r>
          </w:p>
          <w:p w14:paraId="488EBF09" w14:textId="77777777" w:rsidR="00073FBF" w:rsidRDefault="00073FBF" w:rsidP="00073FBF">
            <w:pPr>
              <w:rPr>
                <w:rFonts w:ascii="Calibri" w:hAnsi="Calibri"/>
                <w:iCs/>
                <w:sz w:val="22"/>
                <w:szCs w:val="22"/>
              </w:rPr>
            </w:pPr>
          </w:p>
          <w:p w14:paraId="4FC2F466" w14:textId="77777777" w:rsidR="00676FBF" w:rsidRPr="00D61090" w:rsidRDefault="00676FBF" w:rsidP="00676FBF">
            <w:pPr>
              <w:rPr>
                <w:rFonts w:ascii="Calibri" w:hAnsi="Calibri"/>
                <w:iCs/>
                <w:color w:val="FF0000"/>
                <w:sz w:val="22"/>
                <w:szCs w:val="22"/>
              </w:rPr>
            </w:pPr>
            <w:r w:rsidRPr="00D61090">
              <w:rPr>
                <w:rFonts w:ascii="Calibri" w:hAnsi="Calibri"/>
                <w:iCs/>
                <w:color w:val="FF0000"/>
                <w:sz w:val="22"/>
                <w:szCs w:val="22"/>
              </w:rPr>
              <w:lastRenderedPageBreak/>
              <w:t>Kommentaarid:</w:t>
            </w:r>
          </w:p>
          <w:p w14:paraId="28B32FE8" w14:textId="31E9BF27" w:rsidR="00073FBF" w:rsidRPr="0085015F" w:rsidRDefault="00073FBF" w:rsidP="00073FBF">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A2F3977"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0F0EF7" w:rsidRPr="000F0EF7">
              <w:rPr>
                <w:rFonts w:ascii="Calibri" w:hAnsi="Calibri"/>
                <w:b/>
                <w:sz w:val="22"/>
                <w:szCs w:val="22"/>
              </w:rPr>
              <w:t>Tööprotsessi analüüsimine</w:t>
            </w:r>
          </w:p>
        </w:tc>
        <w:tc>
          <w:tcPr>
            <w:tcW w:w="1213" w:type="dxa"/>
          </w:tcPr>
          <w:p w14:paraId="52FBD7D6" w14:textId="0F5EE50E" w:rsidR="00610B6B" w:rsidRPr="00CF4019" w:rsidRDefault="00725E01" w:rsidP="00E90C12">
            <w:pPr>
              <w:rPr>
                <w:rFonts w:ascii="Calibri" w:hAnsi="Calibri"/>
                <w:b/>
                <w:sz w:val="22"/>
                <w:szCs w:val="22"/>
              </w:rPr>
            </w:pPr>
            <w:r>
              <w:rPr>
                <w:rFonts w:ascii="Calibri" w:hAnsi="Calibri"/>
                <w:b/>
                <w:sz w:val="22"/>
                <w:szCs w:val="22"/>
              </w:rPr>
              <w:t>EKR tase</w:t>
            </w:r>
            <w:r w:rsidR="000F0EF7">
              <w:rPr>
                <w:rFonts w:ascii="Calibri" w:hAnsi="Calibri"/>
                <w:b/>
                <w:sz w:val="22"/>
                <w:szCs w:val="22"/>
              </w:rPr>
              <w:t xml:space="preserve"> 7</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6E597F49" w14:textId="77777777" w:rsidR="000F0EF7" w:rsidRPr="000F0EF7" w:rsidRDefault="000F0EF7" w:rsidP="00553269">
            <w:pPr>
              <w:rPr>
                <w:rFonts w:ascii="Calibri" w:hAnsi="Calibri"/>
                <w:sz w:val="22"/>
                <w:szCs w:val="22"/>
              </w:rPr>
            </w:pPr>
            <w:r w:rsidRPr="000F0EF7">
              <w:rPr>
                <w:rFonts w:ascii="Calibri" w:hAnsi="Calibri"/>
                <w:sz w:val="22"/>
                <w:szCs w:val="22"/>
              </w:rPr>
              <w:t xml:space="preserve">1. Tutvub ettevõtte tehnoloogilise protsessiga kohapeal vaadeldes või ettevõtte esitatud dokumentatsiooni alusel. </w:t>
            </w:r>
          </w:p>
          <w:p w14:paraId="7A74F419" w14:textId="77777777" w:rsidR="000F0EF7" w:rsidRPr="000F0EF7" w:rsidRDefault="000F0EF7" w:rsidP="00553269">
            <w:pPr>
              <w:rPr>
                <w:rFonts w:ascii="Calibri" w:hAnsi="Calibri"/>
                <w:sz w:val="22"/>
                <w:szCs w:val="22"/>
              </w:rPr>
            </w:pPr>
            <w:r w:rsidRPr="000F0EF7">
              <w:rPr>
                <w:rFonts w:ascii="Calibri" w:hAnsi="Calibri"/>
                <w:sz w:val="22"/>
                <w:szCs w:val="22"/>
              </w:rPr>
              <w:t>2. Analüüsib tööprotsessi jagades selle osadeks, arvestades töökeskkonna, -ülesannete ja -vahenditega.</w:t>
            </w:r>
          </w:p>
          <w:p w14:paraId="73C56887" w14:textId="77777777" w:rsidR="000F0EF7" w:rsidRPr="000F0EF7" w:rsidRDefault="000F0EF7" w:rsidP="00553269">
            <w:pPr>
              <w:rPr>
                <w:rFonts w:ascii="Calibri" w:hAnsi="Calibri"/>
                <w:sz w:val="22"/>
                <w:szCs w:val="22"/>
              </w:rPr>
            </w:pPr>
            <w:r w:rsidRPr="000F0EF7">
              <w:rPr>
                <w:rFonts w:ascii="Calibri" w:hAnsi="Calibri"/>
                <w:sz w:val="22"/>
                <w:szCs w:val="22"/>
              </w:rPr>
              <w:t>3. Kirjeldab tööprotsessi ja töökorraldust ning sellest tulenevat tervisemõju.</w:t>
            </w:r>
          </w:p>
          <w:p w14:paraId="7747F036" w14:textId="77777777" w:rsidR="000F0EF7" w:rsidRPr="000F0EF7" w:rsidRDefault="000F0EF7" w:rsidP="00553269">
            <w:pPr>
              <w:rPr>
                <w:rFonts w:ascii="Calibri" w:hAnsi="Calibri"/>
                <w:sz w:val="22"/>
                <w:szCs w:val="22"/>
              </w:rPr>
            </w:pPr>
            <w:r w:rsidRPr="000F0EF7">
              <w:rPr>
                <w:rFonts w:ascii="Calibri" w:hAnsi="Calibri"/>
                <w:sz w:val="22"/>
                <w:szCs w:val="22"/>
              </w:rPr>
              <w:t>4. Selgitab välja töötaja eeldused tööülesannete täitmiseks ja määratleb vajalikud töökeskkonna kohandused.</w:t>
            </w:r>
          </w:p>
          <w:p w14:paraId="37CD8DE4" w14:textId="1DD73A7C" w:rsidR="00610B6B" w:rsidRPr="000F0EF7" w:rsidRDefault="000F0EF7" w:rsidP="00553269">
            <w:pPr>
              <w:rPr>
                <w:rFonts w:ascii="Calibri" w:hAnsi="Calibri"/>
                <w:sz w:val="22"/>
                <w:szCs w:val="22"/>
                <w:u w:val="single"/>
              </w:rPr>
            </w:pPr>
            <w:r w:rsidRPr="000F0EF7">
              <w:rPr>
                <w:rFonts w:ascii="Calibri" w:hAnsi="Calibri"/>
                <w:sz w:val="22"/>
                <w:szCs w:val="22"/>
              </w:rPr>
              <w:t>5. Konsulteerib vajadusel töötaja sobivuse hindamiseks töötervishoiuarsti, -psühholoogi või muu spetsialistiga.</w:t>
            </w:r>
          </w:p>
        </w:tc>
      </w:tr>
      <w:tr w:rsidR="00071D62" w:rsidRPr="00CF4019" w14:paraId="36F52BBC" w14:textId="77777777" w:rsidTr="00610B6B">
        <w:tc>
          <w:tcPr>
            <w:tcW w:w="9322" w:type="dxa"/>
            <w:gridSpan w:val="2"/>
          </w:tcPr>
          <w:p w14:paraId="769B9C37" w14:textId="77777777" w:rsidR="00071D62" w:rsidRPr="00D61090" w:rsidRDefault="00071D62" w:rsidP="00071D62">
            <w:pPr>
              <w:rPr>
                <w:rFonts w:ascii="Calibri" w:hAnsi="Calibri"/>
                <w:iCs/>
                <w:color w:val="FF0000"/>
                <w:sz w:val="22"/>
                <w:szCs w:val="22"/>
              </w:rPr>
            </w:pPr>
            <w:r w:rsidRPr="00D61090">
              <w:rPr>
                <w:rFonts w:ascii="Calibri" w:hAnsi="Calibri"/>
                <w:iCs/>
                <w:color w:val="FF0000"/>
                <w:sz w:val="22"/>
                <w:szCs w:val="22"/>
              </w:rPr>
              <w:t>Kommentaarid:</w:t>
            </w:r>
          </w:p>
          <w:p w14:paraId="1DAAA7D4" w14:textId="77777777" w:rsidR="00071D62" w:rsidRPr="00F8155A" w:rsidRDefault="00071D62" w:rsidP="00E90C12">
            <w:pPr>
              <w:pStyle w:val="ListParagraph"/>
              <w:ind w:left="0"/>
              <w:rPr>
                <w:rFonts w:ascii="Calibri" w:hAnsi="Calibri"/>
                <w:sz w:val="22"/>
                <w:szCs w:val="22"/>
                <w:u w:val="single"/>
              </w:rPr>
            </w:pPr>
          </w:p>
        </w:tc>
      </w:tr>
      <w:tr w:rsidR="00032EE9" w14:paraId="6FB00173" w14:textId="77777777" w:rsidTr="00032EE9">
        <w:tc>
          <w:tcPr>
            <w:tcW w:w="8109" w:type="dxa"/>
          </w:tcPr>
          <w:p w14:paraId="39F39EEF" w14:textId="39919ECC"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41577E" w:rsidRPr="0041577E">
              <w:rPr>
                <w:rFonts w:ascii="Calibri" w:hAnsi="Calibri"/>
                <w:b/>
                <w:sz w:val="22"/>
                <w:szCs w:val="22"/>
              </w:rPr>
              <w:t>Töökeskkonna riskianalüüsi läbiviimine</w:t>
            </w:r>
          </w:p>
        </w:tc>
        <w:tc>
          <w:tcPr>
            <w:tcW w:w="1213" w:type="dxa"/>
          </w:tcPr>
          <w:p w14:paraId="5224FAA2" w14:textId="0D71D837" w:rsidR="00032EE9" w:rsidRPr="00610B6B" w:rsidRDefault="00725E01" w:rsidP="0055734D">
            <w:pPr>
              <w:rPr>
                <w:rFonts w:ascii="Calibri" w:hAnsi="Calibri"/>
                <w:b/>
                <w:sz w:val="22"/>
                <w:szCs w:val="22"/>
              </w:rPr>
            </w:pPr>
            <w:r>
              <w:rPr>
                <w:rFonts w:ascii="Calibri" w:hAnsi="Calibri"/>
                <w:b/>
                <w:sz w:val="22"/>
                <w:szCs w:val="22"/>
              </w:rPr>
              <w:t>EKR tase</w:t>
            </w:r>
            <w:r w:rsidR="0041577E">
              <w:rPr>
                <w:rFonts w:ascii="Calibri" w:hAnsi="Calibri"/>
                <w:b/>
                <w:sz w:val="22"/>
                <w:szCs w:val="22"/>
              </w:rPr>
              <w:t xml:space="preserve"> 7</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3D3DF12" w14:textId="77777777" w:rsidR="0041577E" w:rsidRPr="0041577E" w:rsidRDefault="0041577E" w:rsidP="00553269">
            <w:pPr>
              <w:rPr>
                <w:rFonts w:ascii="Calibri" w:hAnsi="Calibri"/>
                <w:sz w:val="22"/>
                <w:szCs w:val="22"/>
              </w:rPr>
            </w:pPr>
            <w:r w:rsidRPr="0041577E">
              <w:rPr>
                <w:rFonts w:ascii="Calibri" w:hAnsi="Calibri"/>
                <w:sz w:val="22"/>
                <w:szCs w:val="22"/>
              </w:rPr>
              <w:t>1. Viib läbi töökeskkonna riskianalüüsi, lähtudes õigusaktide nõuetest, kaasates töötajad, töötajate ja tööandja esindajad ning vajadusel töötervishoiu teised spetsialistid, kooskõlastades tegevused ja kaasatavad isikud tööandjaga.</w:t>
            </w:r>
          </w:p>
          <w:p w14:paraId="2221BD29" w14:textId="77777777" w:rsidR="0041577E" w:rsidRPr="0041577E" w:rsidRDefault="0041577E" w:rsidP="00553269">
            <w:pPr>
              <w:rPr>
                <w:rFonts w:ascii="Calibri" w:hAnsi="Calibri"/>
                <w:sz w:val="22"/>
                <w:szCs w:val="22"/>
              </w:rPr>
            </w:pPr>
            <w:r w:rsidRPr="0041577E">
              <w:rPr>
                <w:rFonts w:ascii="Calibri" w:hAnsi="Calibri"/>
                <w:sz w:val="22"/>
                <w:szCs w:val="22"/>
              </w:rPr>
              <w:t>2. Hindab füüsikaliste ohutegurite olemasolu, nendega kaasnevaid terviseriske ja mõju töötaja töövõimele, võttes arvesse ohutegurite mõõtetulemusi ja töökorraldust.</w:t>
            </w:r>
          </w:p>
          <w:p w14:paraId="03629F0C" w14:textId="77777777" w:rsidR="0041577E" w:rsidRPr="0041577E" w:rsidRDefault="0041577E" w:rsidP="00553269">
            <w:pPr>
              <w:rPr>
                <w:rFonts w:ascii="Calibri" w:hAnsi="Calibri"/>
                <w:sz w:val="22"/>
                <w:szCs w:val="22"/>
              </w:rPr>
            </w:pPr>
            <w:r w:rsidRPr="0041577E">
              <w:rPr>
                <w:rFonts w:ascii="Calibri" w:hAnsi="Calibri"/>
                <w:sz w:val="22"/>
                <w:szCs w:val="22"/>
              </w:rPr>
              <w:t>3. Selgitab välja füsioloogilised ohutegurid, kasutades töökorralduse analüüsimise, küsitluste, tõenduspõhiste hindamismeetodite ja mõõtmiste tulemusi, hinnates ohutegurite terviseriski ja mõju töötaja töövõimele.</w:t>
            </w:r>
          </w:p>
          <w:p w14:paraId="18C56BA4" w14:textId="797C37F8" w:rsidR="00410AE9" w:rsidRPr="0041577E" w:rsidRDefault="0041577E" w:rsidP="00553269">
            <w:pPr>
              <w:rPr>
                <w:rFonts w:ascii="Calibri" w:hAnsi="Calibri"/>
                <w:sz w:val="22"/>
                <w:szCs w:val="22"/>
              </w:rPr>
            </w:pPr>
            <w:r w:rsidRPr="0041577E">
              <w:rPr>
                <w:rFonts w:ascii="Calibri" w:hAnsi="Calibri"/>
                <w:sz w:val="22"/>
                <w:szCs w:val="22"/>
              </w:rPr>
              <w:t xml:space="preserve">4. Märkab keemiliste, bioloogiliste ja </w:t>
            </w:r>
            <w:proofErr w:type="spellStart"/>
            <w:r w:rsidRPr="0041577E">
              <w:rPr>
                <w:rFonts w:ascii="Calibri" w:hAnsi="Calibri"/>
                <w:sz w:val="22"/>
                <w:szCs w:val="22"/>
              </w:rPr>
              <w:t>psühhosotsiaalsete</w:t>
            </w:r>
            <w:proofErr w:type="spellEnd"/>
            <w:r w:rsidRPr="0041577E">
              <w:rPr>
                <w:rFonts w:ascii="Calibri" w:hAnsi="Calibri"/>
                <w:sz w:val="22"/>
                <w:szCs w:val="22"/>
              </w:rPr>
              <w:t xml:space="preserve"> ohutegurite olemasolu, kaasab nende mõju hindamisse vastava valdkonna spetsialistid.</w:t>
            </w:r>
          </w:p>
        </w:tc>
      </w:tr>
      <w:tr w:rsidR="00071D62" w14:paraId="779D6506" w14:textId="77777777" w:rsidTr="00610B6B">
        <w:tc>
          <w:tcPr>
            <w:tcW w:w="9322" w:type="dxa"/>
            <w:gridSpan w:val="2"/>
          </w:tcPr>
          <w:p w14:paraId="6C398240" w14:textId="77777777" w:rsidR="00071D62" w:rsidRPr="00D61090" w:rsidRDefault="00071D62" w:rsidP="00071D62">
            <w:pPr>
              <w:rPr>
                <w:rFonts w:ascii="Calibri" w:hAnsi="Calibri"/>
                <w:iCs/>
                <w:color w:val="FF0000"/>
                <w:sz w:val="22"/>
                <w:szCs w:val="22"/>
              </w:rPr>
            </w:pPr>
            <w:r w:rsidRPr="00D61090">
              <w:rPr>
                <w:rFonts w:ascii="Calibri" w:hAnsi="Calibri"/>
                <w:iCs/>
                <w:color w:val="FF0000"/>
                <w:sz w:val="22"/>
                <w:szCs w:val="22"/>
              </w:rPr>
              <w:t>Kommentaarid:</w:t>
            </w:r>
          </w:p>
          <w:p w14:paraId="0055D372" w14:textId="77777777" w:rsidR="00071D62" w:rsidRPr="00610B6B" w:rsidRDefault="00071D62" w:rsidP="00610B6B">
            <w:pPr>
              <w:rPr>
                <w:rFonts w:ascii="Calibri" w:hAnsi="Calibri"/>
                <w:sz w:val="22"/>
                <w:szCs w:val="22"/>
                <w:u w:val="single"/>
              </w:rPr>
            </w:pPr>
          </w:p>
        </w:tc>
      </w:tr>
      <w:tr w:rsidR="00366D47" w:rsidRPr="00610B6B" w14:paraId="06990C23" w14:textId="77777777" w:rsidTr="00366D47">
        <w:tc>
          <w:tcPr>
            <w:tcW w:w="8109" w:type="dxa"/>
            <w:tcBorders>
              <w:bottom w:val="single" w:sz="4" w:space="0" w:color="000000"/>
            </w:tcBorders>
          </w:tcPr>
          <w:p w14:paraId="7C816892" w14:textId="55895576"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41577E" w:rsidRPr="0041577E">
              <w:rPr>
                <w:rFonts w:ascii="Calibri" w:hAnsi="Calibri"/>
                <w:b/>
                <w:sz w:val="22"/>
                <w:szCs w:val="22"/>
              </w:rPr>
              <w:t>Ergonoomilise töökeskkonna kujundamine ja terviseriskide vähendamine</w:t>
            </w:r>
          </w:p>
        </w:tc>
        <w:tc>
          <w:tcPr>
            <w:tcW w:w="1213" w:type="dxa"/>
            <w:tcBorders>
              <w:bottom w:val="single" w:sz="4" w:space="0" w:color="000000"/>
            </w:tcBorders>
          </w:tcPr>
          <w:p w14:paraId="0B95A2F3" w14:textId="0B850AD4" w:rsidR="00366D47" w:rsidRPr="00610B6B" w:rsidRDefault="00725E01" w:rsidP="00893DE6">
            <w:pPr>
              <w:rPr>
                <w:rFonts w:ascii="Calibri" w:hAnsi="Calibri"/>
                <w:b/>
                <w:sz w:val="22"/>
                <w:szCs w:val="22"/>
              </w:rPr>
            </w:pPr>
            <w:r>
              <w:rPr>
                <w:rFonts w:ascii="Calibri" w:hAnsi="Calibri"/>
                <w:b/>
                <w:sz w:val="22"/>
                <w:szCs w:val="22"/>
              </w:rPr>
              <w:t>EKR tase</w:t>
            </w:r>
            <w:r w:rsidR="0041577E">
              <w:rPr>
                <w:rFonts w:ascii="Calibri" w:hAnsi="Calibri"/>
                <w:b/>
                <w:sz w:val="22"/>
                <w:szCs w:val="22"/>
              </w:rPr>
              <w:t xml:space="preserve"> 7</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553269">
            <w:pPr>
              <w:rPr>
                <w:rFonts w:ascii="Calibri" w:hAnsi="Calibri"/>
                <w:sz w:val="22"/>
                <w:szCs w:val="22"/>
                <w:u w:val="single"/>
              </w:rPr>
            </w:pPr>
            <w:r w:rsidRPr="00610B6B">
              <w:rPr>
                <w:rFonts w:ascii="Calibri" w:hAnsi="Calibri"/>
                <w:sz w:val="22"/>
                <w:szCs w:val="22"/>
                <w:u w:val="single"/>
              </w:rPr>
              <w:t>Tegevusnäitajad</w:t>
            </w:r>
          </w:p>
          <w:p w14:paraId="3C07983F" w14:textId="77777777" w:rsidR="0041577E" w:rsidRPr="0041577E" w:rsidRDefault="0041577E" w:rsidP="00553269">
            <w:pPr>
              <w:rPr>
                <w:rFonts w:ascii="Calibri" w:hAnsi="Calibri"/>
                <w:sz w:val="22"/>
                <w:szCs w:val="22"/>
              </w:rPr>
            </w:pPr>
            <w:r w:rsidRPr="0041577E">
              <w:rPr>
                <w:rFonts w:ascii="Calibri" w:hAnsi="Calibri"/>
                <w:sz w:val="22"/>
                <w:szCs w:val="22"/>
              </w:rPr>
              <w:t>1. Määratleb tehnoloogia või töövahendi ergonoomilisuse kriteeriumid ning vastavalt nendele selgitab tööandjale töövahendi või tehnoloogia sobivust töötajale, arvestades töötaja kehalisi ja vaimseid võimeid ning ealisi iseärasusi.</w:t>
            </w:r>
          </w:p>
          <w:p w14:paraId="0A687B63" w14:textId="77777777" w:rsidR="0041577E" w:rsidRPr="0041577E" w:rsidRDefault="0041577E" w:rsidP="00553269">
            <w:pPr>
              <w:rPr>
                <w:rFonts w:ascii="Calibri" w:hAnsi="Calibri"/>
                <w:sz w:val="22"/>
                <w:szCs w:val="22"/>
              </w:rPr>
            </w:pPr>
            <w:r w:rsidRPr="0041577E">
              <w:rPr>
                <w:rFonts w:ascii="Calibri" w:hAnsi="Calibri"/>
                <w:sz w:val="22"/>
                <w:szCs w:val="22"/>
              </w:rPr>
              <w:t xml:space="preserve">2. Nõustab projekteerimise meeskonda ergonoomiliste töökohtade ja töövahendite loomises. </w:t>
            </w:r>
          </w:p>
          <w:p w14:paraId="655237EA" w14:textId="77777777" w:rsidR="0041577E" w:rsidRPr="0041577E" w:rsidRDefault="0041577E" w:rsidP="00553269">
            <w:pPr>
              <w:rPr>
                <w:rFonts w:ascii="Calibri" w:hAnsi="Calibri"/>
                <w:sz w:val="22"/>
                <w:szCs w:val="22"/>
              </w:rPr>
            </w:pPr>
            <w:r w:rsidRPr="0041577E">
              <w:rPr>
                <w:rFonts w:ascii="Calibri" w:hAnsi="Calibri"/>
                <w:sz w:val="22"/>
                <w:szCs w:val="22"/>
              </w:rPr>
              <w:t>3. Analüüsib ennetusmeetmeid koostöös teiste töötervishoiu spetsialistidega, vastavalt ettevõtte vajadustele ja võimalustele.</w:t>
            </w:r>
          </w:p>
          <w:p w14:paraId="21C0253C" w14:textId="1E37F9A1" w:rsidR="00410AE9" w:rsidRPr="0041577E" w:rsidRDefault="0041577E" w:rsidP="00553269">
            <w:pPr>
              <w:rPr>
                <w:rFonts w:ascii="Calibri" w:hAnsi="Calibri"/>
                <w:sz w:val="22"/>
                <w:szCs w:val="22"/>
              </w:rPr>
            </w:pPr>
            <w:r w:rsidRPr="0041577E">
              <w:rPr>
                <w:rFonts w:ascii="Calibri" w:hAnsi="Calibri"/>
                <w:sz w:val="22"/>
                <w:szCs w:val="22"/>
              </w:rPr>
              <w:t>4. Selgitab tööandjale ergonoomiliste lahenduste võimalikku mõju.</w:t>
            </w:r>
          </w:p>
        </w:tc>
      </w:tr>
      <w:tr w:rsidR="00071D62" w:rsidRPr="00610B6B" w14:paraId="50601C2D" w14:textId="77777777" w:rsidTr="00366D47">
        <w:tc>
          <w:tcPr>
            <w:tcW w:w="9322" w:type="dxa"/>
            <w:gridSpan w:val="2"/>
            <w:tcBorders>
              <w:bottom w:val="nil"/>
            </w:tcBorders>
          </w:tcPr>
          <w:p w14:paraId="1225D68C" w14:textId="77777777" w:rsidR="00071D62" w:rsidRPr="00D61090" w:rsidRDefault="00071D62" w:rsidP="00071D62">
            <w:pPr>
              <w:rPr>
                <w:rFonts w:ascii="Calibri" w:hAnsi="Calibri"/>
                <w:iCs/>
                <w:color w:val="FF0000"/>
                <w:sz w:val="22"/>
                <w:szCs w:val="22"/>
              </w:rPr>
            </w:pPr>
            <w:r w:rsidRPr="00D61090">
              <w:rPr>
                <w:rFonts w:ascii="Calibri" w:hAnsi="Calibri"/>
                <w:iCs/>
                <w:color w:val="FF0000"/>
                <w:sz w:val="22"/>
                <w:szCs w:val="22"/>
              </w:rPr>
              <w:t>Kommentaarid:</w:t>
            </w:r>
          </w:p>
          <w:p w14:paraId="3887E4C5" w14:textId="77777777" w:rsidR="00071D62" w:rsidRPr="00610B6B" w:rsidRDefault="00071D62" w:rsidP="00553269">
            <w:pPr>
              <w:rPr>
                <w:rFonts w:ascii="Calibri" w:hAnsi="Calibri"/>
                <w:sz w:val="22"/>
                <w:szCs w:val="22"/>
                <w:u w:val="single"/>
              </w:rPr>
            </w:pPr>
          </w:p>
        </w:tc>
      </w:tr>
      <w:tr w:rsidR="00B451CE" w:rsidRPr="00610B6B" w14:paraId="20CA492B" w14:textId="77777777" w:rsidTr="00261D62">
        <w:tc>
          <w:tcPr>
            <w:tcW w:w="8109" w:type="dxa"/>
            <w:tcBorders>
              <w:bottom w:val="single" w:sz="4" w:space="0" w:color="000000"/>
            </w:tcBorders>
          </w:tcPr>
          <w:p w14:paraId="6EF76CDA" w14:textId="1E21AAA9"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41577E" w:rsidRPr="0041577E">
              <w:rPr>
                <w:rFonts w:ascii="Calibri" w:hAnsi="Calibri"/>
                <w:b/>
                <w:sz w:val="22"/>
                <w:szCs w:val="22"/>
              </w:rPr>
              <w:t>Tööandjate ja töötajate nõustamine ning teavitamine</w:t>
            </w:r>
          </w:p>
        </w:tc>
        <w:tc>
          <w:tcPr>
            <w:tcW w:w="1213" w:type="dxa"/>
            <w:tcBorders>
              <w:bottom w:val="single" w:sz="4" w:space="0" w:color="000000"/>
            </w:tcBorders>
          </w:tcPr>
          <w:p w14:paraId="2517E574" w14:textId="78FAA057" w:rsidR="00B451CE" w:rsidRPr="00610B6B" w:rsidRDefault="00B451CE" w:rsidP="00261D62">
            <w:pPr>
              <w:rPr>
                <w:rFonts w:ascii="Calibri" w:hAnsi="Calibri"/>
                <w:b/>
                <w:sz w:val="22"/>
                <w:szCs w:val="22"/>
              </w:rPr>
            </w:pPr>
            <w:r>
              <w:rPr>
                <w:rFonts w:ascii="Calibri" w:hAnsi="Calibri"/>
                <w:b/>
                <w:sz w:val="22"/>
                <w:szCs w:val="22"/>
              </w:rPr>
              <w:t>EKR tase</w:t>
            </w:r>
            <w:r w:rsidR="0041577E">
              <w:rPr>
                <w:rFonts w:ascii="Calibri" w:hAnsi="Calibri"/>
                <w:b/>
                <w:sz w:val="22"/>
                <w:szCs w:val="22"/>
              </w:rPr>
              <w:t xml:space="preserve"> 7</w:t>
            </w:r>
          </w:p>
        </w:tc>
      </w:tr>
      <w:tr w:rsidR="00B451CE" w:rsidRPr="00610B6B" w14:paraId="0DA8B395" w14:textId="77777777" w:rsidTr="00071D62">
        <w:tc>
          <w:tcPr>
            <w:tcW w:w="9322" w:type="dxa"/>
            <w:gridSpan w:val="2"/>
          </w:tcPr>
          <w:p w14:paraId="0B65A8AD" w14:textId="77777777" w:rsidR="00B451CE" w:rsidRPr="00610B6B" w:rsidRDefault="00B451CE" w:rsidP="0041577E">
            <w:pPr>
              <w:jc w:val="both"/>
              <w:rPr>
                <w:rFonts w:ascii="Calibri" w:hAnsi="Calibri"/>
                <w:sz w:val="22"/>
                <w:szCs w:val="22"/>
                <w:u w:val="single"/>
              </w:rPr>
            </w:pPr>
            <w:r w:rsidRPr="00610B6B">
              <w:rPr>
                <w:rFonts w:ascii="Calibri" w:hAnsi="Calibri"/>
                <w:sz w:val="22"/>
                <w:szCs w:val="22"/>
                <w:u w:val="single"/>
              </w:rPr>
              <w:t>Tegevusnäitajad</w:t>
            </w:r>
          </w:p>
          <w:p w14:paraId="2A4B6D90" w14:textId="77777777" w:rsidR="0041577E" w:rsidRPr="0041577E" w:rsidRDefault="0041577E" w:rsidP="00553269">
            <w:pPr>
              <w:rPr>
                <w:rFonts w:ascii="Calibri" w:hAnsi="Calibri"/>
                <w:sz w:val="22"/>
                <w:szCs w:val="22"/>
              </w:rPr>
            </w:pPr>
            <w:r w:rsidRPr="0041577E">
              <w:rPr>
                <w:rFonts w:ascii="Calibri" w:hAnsi="Calibri"/>
                <w:sz w:val="22"/>
                <w:szCs w:val="22"/>
              </w:rPr>
              <w:t>1. Analüüsib ohutusjuhendeid, nõustades tööandjat ohutusjuhendite loomisel või uuendamisel ergonoomika küsimustes.</w:t>
            </w:r>
          </w:p>
          <w:p w14:paraId="2AB6F013" w14:textId="77777777" w:rsidR="0041577E" w:rsidRPr="0041577E" w:rsidRDefault="0041577E" w:rsidP="00553269">
            <w:pPr>
              <w:rPr>
                <w:rFonts w:ascii="Calibri" w:hAnsi="Calibri"/>
                <w:sz w:val="22"/>
                <w:szCs w:val="22"/>
              </w:rPr>
            </w:pPr>
            <w:r w:rsidRPr="0041577E">
              <w:rPr>
                <w:rFonts w:ascii="Calibri" w:hAnsi="Calibri"/>
                <w:sz w:val="22"/>
                <w:szCs w:val="22"/>
              </w:rPr>
              <w:lastRenderedPageBreak/>
              <w:t>2. Annab tööandjale soovitusi töökeskkonna ja töövahendite kohandamiseks töötaja töövõime säilitamise eesmärgil.</w:t>
            </w:r>
          </w:p>
          <w:p w14:paraId="4724DCAC" w14:textId="77777777" w:rsidR="0041577E" w:rsidRPr="0041577E" w:rsidRDefault="0041577E" w:rsidP="00553269">
            <w:pPr>
              <w:rPr>
                <w:rFonts w:ascii="Calibri" w:hAnsi="Calibri"/>
                <w:sz w:val="22"/>
                <w:szCs w:val="22"/>
              </w:rPr>
            </w:pPr>
            <w:r w:rsidRPr="0041577E">
              <w:rPr>
                <w:rFonts w:ascii="Calibri" w:hAnsi="Calibri"/>
                <w:sz w:val="22"/>
                <w:szCs w:val="22"/>
              </w:rPr>
              <w:t>3. Selgitab tööandjale ja töötajatele töövõime säilitamise ja parendamise põhimõtteid, vajadusel kaasab tervisedendaja.</w:t>
            </w:r>
          </w:p>
          <w:p w14:paraId="6C328F2B" w14:textId="77777777" w:rsidR="0041577E" w:rsidRPr="0041577E" w:rsidRDefault="0041577E" w:rsidP="00553269">
            <w:pPr>
              <w:rPr>
                <w:rFonts w:ascii="Calibri" w:hAnsi="Calibri"/>
                <w:sz w:val="22"/>
                <w:szCs w:val="22"/>
              </w:rPr>
            </w:pPr>
            <w:r w:rsidRPr="0041577E">
              <w:rPr>
                <w:rFonts w:ascii="Calibri" w:hAnsi="Calibri"/>
                <w:sz w:val="22"/>
                <w:szCs w:val="22"/>
              </w:rPr>
              <w:t>4. Osaleb teavitustöös töötervishoiu ja tööohutuse põhimõtete selgitamiseks töötajate töövõime säilitamise ja parendamise eesmärgil.</w:t>
            </w:r>
          </w:p>
          <w:p w14:paraId="5604B536" w14:textId="6AAB58E8" w:rsidR="00410AE9" w:rsidRPr="0041577E" w:rsidRDefault="0041577E" w:rsidP="00553269">
            <w:pPr>
              <w:rPr>
                <w:rFonts w:ascii="Calibri" w:hAnsi="Calibri"/>
                <w:sz w:val="22"/>
                <w:szCs w:val="22"/>
              </w:rPr>
            </w:pPr>
            <w:r w:rsidRPr="0041577E">
              <w:rPr>
                <w:rFonts w:ascii="Calibri" w:hAnsi="Calibri"/>
                <w:sz w:val="22"/>
                <w:szCs w:val="22"/>
              </w:rPr>
              <w:t>5. Hoiab ennast kursis ergonoomika alaste teadussaavutustega ja ergonoomika küsimusi reguleerivate Eesti õigusaktidega ning jagab asjakohaseid selgitusi tööandjatele.</w:t>
            </w:r>
          </w:p>
        </w:tc>
      </w:tr>
      <w:tr w:rsidR="00071D62" w:rsidRPr="00610B6B" w14:paraId="4DC85237" w14:textId="77777777" w:rsidTr="00261D62">
        <w:tc>
          <w:tcPr>
            <w:tcW w:w="9322" w:type="dxa"/>
            <w:gridSpan w:val="2"/>
            <w:tcBorders>
              <w:bottom w:val="nil"/>
            </w:tcBorders>
          </w:tcPr>
          <w:p w14:paraId="1906E74B" w14:textId="77777777" w:rsidR="00071D62" w:rsidRPr="00D61090" w:rsidRDefault="00071D62" w:rsidP="00071D62">
            <w:pPr>
              <w:rPr>
                <w:rFonts w:ascii="Calibri" w:hAnsi="Calibri"/>
                <w:iCs/>
                <w:color w:val="FF0000"/>
                <w:sz w:val="22"/>
                <w:szCs w:val="22"/>
              </w:rPr>
            </w:pPr>
            <w:r w:rsidRPr="00D61090">
              <w:rPr>
                <w:rFonts w:ascii="Calibri" w:hAnsi="Calibri"/>
                <w:iCs/>
                <w:color w:val="FF0000"/>
                <w:sz w:val="22"/>
                <w:szCs w:val="22"/>
              </w:rPr>
              <w:lastRenderedPageBreak/>
              <w:t>Kommentaarid:</w:t>
            </w:r>
          </w:p>
          <w:p w14:paraId="50865DC6" w14:textId="77777777" w:rsidR="00071D62" w:rsidRPr="00610B6B" w:rsidRDefault="00071D62" w:rsidP="0041577E">
            <w:pPr>
              <w:jc w:val="both"/>
              <w:rPr>
                <w:rFonts w:ascii="Calibri" w:hAnsi="Calibri"/>
                <w:sz w:val="22"/>
                <w:szCs w:val="22"/>
                <w:u w:val="single"/>
              </w:rPr>
            </w:pPr>
          </w:p>
        </w:tc>
      </w:tr>
    </w:tbl>
    <w:p w14:paraId="17E092D4" w14:textId="77777777" w:rsidR="0055734D" w:rsidRDefault="0055734D"/>
    <w:p w14:paraId="6A49522B" w14:textId="19E23DED" w:rsidR="00CA363C" w:rsidRPr="00CA363C" w:rsidRDefault="00994308" w:rsidP="00CA363C">
      <w:pPr>
        <w:ind w:left="142"/>
        <w:jc w:val="both"/>
        <w:rPr>
          <w:rFonts w:ascii="Calibri" w:hAnsi="Calibri"/>
          <w:b/>
          <w:color w:val="0070C0"/>
        </w:rPr>
      </w:pPr>
      <w:bookmarkStart w:id="0"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B08F8D4"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41577E">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41577E" w:rsidRPr="0041577E">
              <w:rPr>
                <w:rFonts w:ascii="Calibri" w:hAnsi="Calibri"/>
                <w:b/>
                <w:sz w:val="22"/>
                <w:szCs w:val="22"/>
              </w:rPr>
              <w:t>Tööõnnetuste ja tööga seotud haigestumiste ennetamises ning uurimises osalemine</w:t>
            </w:r>
          </w:p>
        </w:tc>
        <w:tc>
          <w:tcPr>
            <w:tcW w:w="1247" w:type="dxa"/>
          </w:tcPr>
          <w:p w14:paraId="7FF41484" w14:textId="09AC503C" w:rsidR="005160D1" w:rsidRPr="00CF4019" w:rsidRDefault="00725E01" w:rsidP="00B80953">
            <w:pPr>
              <w:rPr>
                <w:rFonts w:ascii="Calibri" w:hAnsi="Calibri"/>
                <w:b/>
                <w:sz w:val="22"/>
                <w:szCs w:val="22"/>
              </w:rPr>
            </w:pPr>
            <w:r>
              <w:rPr>
                <w:rFonts w:ascii="Calibri" w:hAnsi="Calibri"/>
                <w:b/>
                <w:sz w:val="22"/>
                <w:szCs w:val="22"/>
              </w:rPr>
              <w:t>EKR tase</w:t>
            </w:r>
            <w:r w:rsidR="0041577E">
              <w:rPr>
                <w:rFonts w:ascii="Calibri" w:hAnsi="Calibri"/>
                <w:b/>
                <w:sz w:val="22"/>
                <w:szCs w:val="22"/>
              </w:rPr>
              <w:t xml:space="preserve"> 7</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04CC8BEA" w14:textId="77777777" w:rsidR="0041577E" w:rsidRPr="0041577E" w:rsidRDefault="0041577E" w:rsidP="00553269">
            <w:pPr>
              <w:rPr>
                <w:rFonts w:asciiTheme="minorHAnsi" w:hAnsiTheme="minorHAnsi" w:cstheme="minorHAnsi"/>
                <w:sz w:val="22"/>
                <w:szCs w:val="22"/>
              </w:rPr>
            </w:pPr>
            <w:r w:rsidRPr="0041577E">
              <w:rPr>
                <w:rFonts w:asciiTheme="minorHAnsi" w:hAnsiTheme="minorHAnsi" w:cstheme="minorHAnsi"/>
                <w:sz w:val="22"/>
                <w:szCs w:val="22"/>
              </w:rPr>
              <w:t xml:space="preserve">1. Osaleb tööõnnetuste, tööst põhjustatud haigestumiste ja kutsehaiguste uurimises. </w:t>
            </w:r>
          </w:p>
          <w:p w14:paraId="36203972" w14:textId="77777777" w:rsidR="0041577E" w:rsidRPr="0041577E" w:rsidRDefault="0041577E" w:rsidP="00553269">
            <w:pPr>
              <w:rPr>
                <w:rFonts w:asciiTheme="minorHAnsi" w:hAnsiTheme="minorHAnsi" w:cstheme="minorHAnsi"/>
                <w:sz w:val="22"/>
                <w:szCs w:val="22"/>
              </w:rPr>
            </w:pPr>
            <w:r w:rsidRPr="0041577E">
              <w:rPr>
                <w:rFonts w:asciiTheme="minorHAnsi" w:hAnsiTheme="minorHAnsi" w:cstheme="minorHAnsi"/>
                <w:sz w:val="22"/>
                <w:szCs w:val="22"/>
              </w:rPr>
              <w:t xml:space="preserve">2. Analüüsib ettevõtte tööõnnetuste ja kutsehaigestumiste uurimisandmeid ning  töötajate tervisekontrollide otsuseid. </w:t>
            </w:r>
          </w:p>
          <w:p w14:paraId="7B5E6AB8" w14:textId="0D488F0D" w:rsidR="005160D1" w:rsidRPr="0041577E" w:rsidRDefault="0041577E" w:rsidP="00553269">
            <w:pPr>
              <w:rPr>
                <w:rFonts w:asciiTheme="minorHAnsi" w:hAnsiTheme="minorHAnsi" w:cstheme="minorHAnsi"/>
                <w:sz w:val="22"/>
                <w:szCs w:val="22"/>
              </w:rPr>
            </w:pPr>
            <w:r w:rsidRPr="0041577E">
              <w:rPr>
                <w:rFonts w:asciiTheme="minorHAnsi" w:hAnsiTheme="minorHAnsi" w:cstheme="minorHAnsi"/>
                <w:sz w:val="22"/>
                <w:szCs w:val="22"/>
              </w:rPr>
              <w:t>3. Nõustab tööandjat töökeskkonna optimeerimisel tööga seotud haigestumiste ja tööõnnetuste vältimiseks.</w:t>
            </w:r>
          </w:p>
        </w:tc>
      </w:tr>
      <w:tr w:rsidR="00071D62" w:rsidRPr="00CF4019" w14:paraId="1C949382" w14:textId="77777777" w:rsidTr="00B80953">
        <w:tc>
          <w:tcPr>
            <w:tcW w:w="9356" w:type="dxa"/>
            <w:gridSpan w:val="2"/>
          </w:tcPr>
          <w:p w14:paraId="0AEB9315" w14:textId="77777777" w:rsidR="00071D62" w:rsidRPr="00D61090" w:rsidRDefault="00071D62" w:rsidP="00071D62">
            <w:pPr>
              <w:rPr>
                <w:rFonts w:ascii="Calibri" w:hAnsi="Calibri"/>
                <w:iCs/>
                <w:color w:val="FF0000"/>
                <w:sz w:val="22"/>
                <w:szCs w:val="22"/>
              </w:rPr>
            </w:pPr>
            <w:r w:rsidRPr="00D61090">
              <w:rPr>
                <w:rFonts w:ascii="Calibri" w:hAnsi="Calibri"/>
                <w:iCs/>
                <w:color w:val="FF0000"/>
                <w:sz w:val="22"/>
                <w:szCs w:val="22"/>
              </w:rPr>
              <w:t>Kommentaarid:</w:t>
            </w:r>
          </w:p>
          <w:p w14:paraId="18B616C7" w14:textId="77777777" w:rsidR="00071D62" w:rsidRPr="00F8155A" w:rsidRDefault="00071D62" w:rsidP="00B80953">
            <w:pPr>
              <w:pStyle w:val="ListParagraph"/>
              <w:ind w:left="0"/>
              <w:rPr>
                <w:rFonts w:ascii="Calibri" w:hAnsi="Calibri"/>
                <w:sz w:val="22"/>
                <w:szCs w:val="22"/>
                <w:u w:val="single"/>
              </w:rPr>
            </w:pPr>
          </w:p>
        </w:tc>
      </w:tr>
      <w:bookmarkEnd w:id="0"/>
    </w:tbl>
    <w:p w14:paraId="68DC2C94" w14:textId="77777777" w:rsidR="002362F8" w:rsidRDefault="002362F8" w:rsidP="002362F8">
      <w:pPr>
        <w:ind w:left="142"/>
        <w:jc w:val="both"/>
        <w:rPr>
          <w:rFonts w:ascii="Calibri" w:hAnsi="Calibri"/>
          <w:b/>
          <w:color w:val="0070C0"/>
        </w:rPr>
      </w:pPr>
    </w:p>
    <w:p w14:paraId="2662F22A" w14:textId="5DF57071"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78111AEF" w14:textId="77777777" w:rsidR="001E29DD" w:rsidRDefault="001C36D2" w:rsidP="001C36D2">
            <w:pPr>
              <w:rPr>
                <w:rFonts w:ascii="Calibri" w:hAnsi="Calibri"/>
                <w:sz w:val="22"/>
                <w:szCs w:val="22"/>
              </w:rPr>
            </w:pPr>
            <w:r w:rsidRPr="001C36D2">
              <w:rPr>
                <w:rFonts w:ascii="Calibri" w:hAnsi="Calibri"/>
                <w:sz w:val="22"/>
                <w:szCs w:val="22"/>
              </w:rPr>
              <w:t> Märt Reinvee</w:t>
            </w:r>
            <w:r w:rsidR="002D0B1A">
              <w:rPr>
                <w:rFonts w:ascii="Calibri" w:hAnsi="Calibri"/>
                <w:sz w:val="22"/>
                <w:szCs w:val="22"/>
              </w:rPr>
              <w:t xml:space="preserve"> – </w:t>
            </w:r>
            <w:r w:rsidRPr="001C36D2">
              <w:rPr>
                <w:rFonts w:ascii="Calibri" w:hAnsi="Calibri"/>
                <w:sz w:val="22"/>
                <w:szCs w:val="22"/>
              </w:rPr>
              <w:t>Eesti Maaülikool</w:t>
            </w:r>
            <w:r w:rsidR="002D0B1A">
              <w:rPr>
                <w:rFonts w:ascii="Calibri" w:hAnsi="Calibri"/>
                <w:sz w:val="22"/>
                <w:szCs w:val="22"/>
              </w:rPr>
              <w:br/>
              <w:t xml:space="preserve"> </w:t>
            </w:r>
            <w:r w:rsidRPr="001C36D2">
              <w:rPr>
                <w:rFonts w:ascii="Calibri" w:hAnsi="Calibri"/>
                <w:sz w:val="22"/>
                <w:szCs w:val="22"/>
              </w:rPr>
              <w:t>Alar Seiler</w:t>
            </w:r>
            <w:r>
              <w:rPr>
                <w:rFonts w:ascii="Calibri" w:hAnsi="Calibri"/>
                <w:sz w:val="22"/>
                <w:szCs w:val="22"/>
              </w:rPr>
              <w:t xml:space="preserve"> – </w:t>
            </w:r>
            <w:proofErr w:type="spellStart"/>
            <w:r>
              <w:rPr>
                <w:rFonts w:ascii="Calibri" w:hAnsi="Calibri"/>
                <w:sz w:val="22"/>
                <w:szCs w:val="22"/>
              </w:rPr>
              <w:t>Meliva</w:t>
            </w:r>
            <w:proofErr w:type="spellEnd"/>
            <w:r w:rsidRPr="001C36D2">
              <w:rPr>
                <w:rFonts w:ascii="Calibri" w:hAnsi="Calibri"/>
                <w:sz w:val="22"/>
                <w:szCs w:val="22"/>
              </w:rPr>
              <w:t xml:space="preserve"> AS  </w:t>
            </w:r>
          </w:p>
          <w:p w14:paraId="1EFF7DA6" w14:textId="4C68B6A5" w:rsidR="001C36D2" w:rsidRDefault="001C36D2" w:rsidP="001C36D2">
            <w:pPr>
              <w:rPr>
                <w:rFonts w:ascii="Calibri" w:hAnsi="Calibri"/>
                <w:sz w:val="22"/>
                <w:szCs w:val="22"/>
              </w:rPr>
            </w:pPr>
            <w:r>
              <w:rPr>
                <w:rFonts w:ascii="Calibri" w:hAnsi="Calibri"/>
                <w:sz w:val="22"/>
                <w:szCs w:val="22"/>
              </w:rPr>
              <w:t xml:space="preserve"> </w:t>
            </w:r>
            <w:r w:rsidRPr="001C36D2">
              <w:rPr>
                <w:rFonts w:ascii="Calibri" w:hAnsi="Calibri"/>
                <w:sz w:val="22"/>
                <w:szCs w:val="22"/>
              </w:rPr>
              <w:t>Eda Merisalu</w:t>
            </w:r>
            <w:r>
              <w:rPr>
                <w:rFonts w:ascii="Calibri" w:hAnsi="Calibri"/>
                <w:sz w:val="22"/>
                <w:szCs w:val="22"/>
              </w:rPr>
              <w:t xml:space="preserve"> – </w:t>
            </w:r>
            <w:r w:rsidRPr="001C36D2">
              <w:rPr>
                <w:rFonts w:ascii="Calibri" w:hAnsi="Calibri"/>
                <w:sz w:val="22"/>
                <w:szCs w:val="22"/>
              </w:rPr>
              <w:t>Eesti Maaülikool</w:t>
            </w:r>
          </w:p>
          <w:p w14:paraId="49A078E7" w14:textId="77777777" w:rsidR="001C36D2" w:rsidRDefault="001C36D2" w:rsidP="001C36D2">
            <w:pPr>
              <w:rPr>
                <w:rFonts w:ascii="Calibri" w:hAnsi="Calibri"/>
                <w:sz w:val="22"/>
                <w:szCs w:val="22"/>
              </w:rPr>
            </w:pPr>
            <w:r>
              <w:rPr>
                <w:rFonts w:ascii="Calibri" w:hAnsi="Calibri"/>
                <w:sz w:val="22"/>
                <w:szCs w:val="22"/>
              </w:rPr>
              <w:t xml:space="preserve"> </w:t>
            </w:r>
            <w:r w:rsidRPr="001C36D2">
              <w:rPr>
                <w:rFonts w:ascii="Calibri" w:hAnsi="Calibri"/>
                <w:sz w:val="22"/>
                <w:szCs w:val="22"/>
              </w:rPr>
              <w:t>Janika Rõõmus</w:t>
            </w:r>
            <w:r>
              <w:rPr>
                <w:rFonts w:ascii="Calibri" w:hAnsi="Calibri"/>
                <w:sz w:val="22"/>
                <w:szCs w:val="22"/>
              </w:rPr>
              <w:t xml:space="preserve"> </w:t>
            </w:r>
            <w:r w:rsidRPr="001C36D2">
              <w:rPr>
                <w:rFonts w:ascii="Calibri" w:hAnsi="Calibri"/>
                <w:sz w:val="22"/>
                <w:szCs w:val="22"/>
              </w:rPr>
              <w:t>–</w:t>
            </w:r>
            <w:r>
              <w:rPr>
                <w:rFonts w:ascii="Calibri" w:hAnsi="Calibri"/>
                <w:sz w:val="22"/>
                <w:szCs w:val="22"/>
              </w:rPr>
              <w:t xml:space="preserve"> </w:t>
            </w:r>
            <w:r w:rsidRPr="001C36D2">
              <w:rPr>
                <w:rFonts w:ascii="Calibri" w:hAnsi="Calibri"/>
                <w:sz w:val="22"/>
                <w:szCs w:val="22"/>
              </w:rPr>
              <w:t>Tööinspektsioon</w:t>
            </w:r>
          </w:p>
          <w:p w14:paraId="23165C61" w14:textId="77777777" w:rsidR="001C36D2" w:rsidRDefault="001C36D2" w:rsidP="001C36D2">
            <w:pPr>
              <w:rPr>
                <w:rFonts w:ascii="Calibri" w:hAnsi="Calibri"/>
                <w:sz w:val="22"/>
                <w:szCs w:val="22"/>
              </w:rPr>
            </w:pPr>
            <w:r>
              <w:rPr>
                <w:rFonts w:ascii="Calibri" w:hAnsi="Calibri"/>
                <w:sz w:val="22"/>
                <w:szCs w:val="22"/>
              </w:rPr>
              <w:t xml:space="preserve"> </w:t>
            </w:r>
            <w:r w:rsidRPr="001C36D2">
              <w:rPr>
                <w:rFonts w:ascii="Calibri" w:hAnsi="Calibri"/>
                <w:sz w:val="22"/>
                <w:szCs w:val="22"/>
              </w:rPr>
              <w:t xml:space="preserve">Kristjan </w:t>
            </w:r>
            <w:proofErr w:type="spellStart"/>
            <w:r w:rsidRPr="001C36D2">
              <w:rPr>
                <w:rFonts w:ascii="Calibri" w:hAnsi="Calibri"/>
                <w:sz w:val="22"/>
                <w:szCs w:val="22"/>
              </w:rPr>
              <w:t>Jansen</w:t>
            </w:r>
            <w:proofErr w:type="spellEnd"/>
            <w:r>
              <w:rPr>
                <w:rFonts w:ascii="Calibri" w:hAnsi="Calibri"/>
                <w:sz w:val="22"/>
                <w:szCs w:val="22"/>
              </w:rPr>
              <w:t xml:space="preserve"> </w:t>
            </w:r>
            <w:r w:rsidRPr="001C36D2">
              <w:rPr>
                <w:rFonts w:ascii="Calibri" w:hAnsi="Calibri"/>
                <w:sz w:val="22"/>
                <w:szCs w:val="22"/>
              </w:rPr>
              <w:t>–</w:t>
            </w:r>
            <w:r>
              <w:rPr>
                <w:rFonts w:ascii="Calibri" w:hAnsi="Calibri"/>
                <w:sz w:val="22"/>
                <w:szCs w:val="22"/>
              </w:rPr>
              <w:t xml:space="preserve"> </w:t>
            </w:r>
            <w:r w:rsidRPr="001C36D2">
              <w:rPr>
                <w:rFonts w:ascii="Calibri" w:hAnsi="Calibri"/>
                <w:sz w:val="22"/>
                <w:szCs w:val="22"/>
              </w:rPr>
              <w:t xml:space="preserve">AS </w:t>
            </w:r>
            <w:proofErr w:type="spellStart"/>
            <w:r w:rsidRPr="001C36D2">
              <w:rPr>
                <w:rFonts w:ascii="Calibri" w:hAnsi="Calibri"/>
                <w:sz w:val="22"/>
                <w:szCs w:val="22"/>
              </w:rPr>
              <w:t>Glamox</w:t>
            </w:r>
            <w:proofErr w:type="spellEnd"/>
            <w:r w:rsidRPr="001C36D2">
              <w:rPr>
                <w:rFonts w:ascii="Calibri" w:hAnsi="Calibri"/>
                <w:sz w:val="22"/>
                <w:szCs w:val="22"/>
              </w:rPr>
              <w:t xml:space="preserve"> HE  </w:t>
            </w:r>
          </w:p>
          <w:p w14:paraId="12EB2229" w14:textId="30B62AC0" w:rsidR="001C36D2" w:rsidRPr="00331584" w:rsidRDefault="001C36D2" w:rsidP="001C36D2">
            <w:pPr>
              <w:rPr>
                <w:rFonts w:ascii="Calibri" w:hAnsi="Calibri"/>
                <w:sz w:val="22"/>
                <w:szCs w:val="22"/>
              </w:rPr>
            </w:pPr>
            <w:r>
              <w:rPr>
                <w:rFonts w:ascii="Calibri" w:hAnsi="Calibri"/>
                <w:sz w:val="22"/>
                <w:szCs w:val="22"/>
              </w:rPr>
              <w:t xml:space="preserve"> </w:t>
            </w:r>
            <w:r w:rsidRPr="001C36D2">
              <w:rPr>
                <w:rFonts w:ascii="Calibri" w:hAnsi="Calibri"/>
                <w:sz w:val="22"/>
                <w:szCs w:val="22"/>
              </w:rPr>
              <w:t>Eva Põldis</w:t>
            </w:r>
            <w:r>
              <w:rPr>
                <w:rFonts w:ascii="Calibri" w:hAnsi="Calibri"/>
                <w:sz w:val="22"/>
                <w:szCs w:val="22"/>
              </w:rPr>
              <w:t xml:space="preserve"> </w:t>
            </w:r>
            <w:r w:rsidRPr="001C36D2">
              <w:rPr>
                <w:rFonts w:ascii="Calibri" w:hAnsi="Calibri"/>
                <w:sz w:val="22"/>
                <w:szCs w:val="22"/>
              </w:rPr>
              <w:t>–</w:t>
            </w:r>
            <w:r>
              <w:rPr>
                <w:rFonts w:ascii="Calibri" w:hAnsi="Calibri"/>
                <w:sz w:val="22"/>
                <w:szCs w:val="22"/>
              </w:rPr>
              <w:t xml:space="preserve"> </w:t>
            </w:r>
            <w:r w:rsidRPr="001C36D2">
              <w:rPr>
                <w:rFonts w:ascii="Calibri" w:hAnsi="Calibri"/>
                <w:sz w:val="22"/>
                <w:szCs w:val="22"/>
              </w:rPr>
              <w:t xml:space="preserve">Majandus- ja </w:t>
            </w:r>
            <w:r w:rsidR="00E80B2B">
              <w:rPr>
                <w:rFonts w:ascii="Calibri" w:hAnsi="Calibri"/>
                <w:sz w:val="22"/>
                <w:szCs w:val="22"/>
              </w:rPr>
              <w:t xml:space="preserve">     </w:t>
            </w:r>
            <w:r w:rsidRPr="001C36D2">
              <w:rPr>
                <w:rFonts w:ascii="Calibri" w:hAnsi="Calibri"/>
                <w:sz w:val="22"/>
                <w:szCs w:val="22"/>
              </w:rPr>
              <w:t>Kommunikatsiooniministeerium</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207A0C3" w:rsidR="001E29DD" w:rsidRPr="00331584" w:rsidRDefault="00E80B2B" w:rsidP="006809CE">
            <w:pPr>
              <w:ind w:left="74"/>
              <w:rPr>
                <w:rFonts w:ascii="Calibri" w:hAnsi="Calibri"/>
                <w:sz w:val="22"/>
                <w:szCs w:val="22"/>
              </w:rPr>
            </w:pPr>
            <w:r>
              <w:rPr>
                <w:rFonts w:ascii="Calibri" w:hAnsi="Calibri"/>
                <w:sz w:val="22"/>
                <w:szCs w:val="22"/>
              </w:rPr>
              <w:t>Tervishoiu</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18AB800E" w:rsidR="001E29DD" w:rsidRPr="00725E01" w:rsidRDefault="00D92400" w:rsidP="006809CE">
            <w:pPr>
              <w:ind w:left="74"/>
              <w:rPr>
                <w:rFonts w:ascii="Calibri" w:hAnsi="Calibri"/>
                <w:color w:val="FF0000"/>
                <w:sz w:val="22"/>
                <w:szCs w:val="22"/>
              </w:rPr>
            </w:pPr>
            <w:r w:rsidRPr="00D92400">
              <w:rPr>
                <w:rFonts w:ascii="Calibri" w:hAnsi="Calibri"/>
                <w:color w:val="000000" w:themeColor="text1"/>
                <w:sz w:val="22"/>
                <w:szCs w:val="22"/>
              </w:rPr>
              <w:t>3</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51DD07A" w:rsidR="001E29DD" w:rsidRPr="00725E01" w:rsidRDefault="00D92400" w:rsidP="006809CE">
            <w:pPr>
              <w:ind w:left="74"/>
              <w:rPr>
                <w:rFonts w:ascii="Calibri" w:hAnsi="Calibri"/>
                <w:sz w:val="22"/>
                <w:szCs w:val="22"/>
              </w:rPr>
            </w:pPr>
            <w:r w:rsidRPr="00225AD3">
              <w:rPr>
                <w:rFonts w:ascii="Calibri" w:hAnsi="Calibri"/>
                <w:sz w:val="22"/>
                <w:szCs w:val="22"/>
              </w:rPr>
              <w:t>2263 Töötervishoiu ja tööohutuse tippspetsialistid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792E688" w:rsidR="001E29DD" w:rsidRPr="00725E01" w:rsidRDefault="00E80B2B"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4186104"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w:t>
            </w:r>
            <w:r w:rsidR="00D92400">
              <w:t xml:space="preserve"> </w:t>
            </w:r>
            <w:proofErr w:type="spellStart"/>
            <w:r w:rsidR="00D92400" w:rsidRPr="00D92400">
              <w:rPr>
                <w:rFonts w:ascii="Calibri" w:hAnsi="Calibri"/>
                <w:i/>
                <w:iCs/>
                <w:sz w:val="22"/>
                <w:szCs w:val="22"/>
              </w:rPr>
              <w:t>Ergonomist</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2920401"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D92400" w:rsidRPr="00D92400">
              <w:rPr>
                <w:rFonts w:ascii="Calibri" w:hAnsi="Calibri"/>
                <w:bCs/>
                <w:sz w:val="22"/>
                <w:szCs w:val="22"/>
              </w:rPr>
              <w:t>Keelte oskustasemete kirjeldus</w:t>
            </w:r>
          </w:p>
          <w:p w14:paraId="3475AEC9" w14:textId="25434457"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D92400" w:rsidRPr="00D92400">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1D62"/>
    <w:rsid w:val="0007392D"/>
    <w:rsid w:val="00073FBF"/>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0EF7"/>
    <w:rsid w:val="000F1490"/>
    <w:rsid w:val="000F365C"/>
    <w:rsid w:val="000F41D0"/>
    <w:rsid w:val="000F5A84"/>
    <w:rsid w:val="000F6353"/>
    <w:rsid w:val="000F7149"/>
    <w:rsid w:val="000F77B1"/>
    <w:rsid w:val="000F7B25"/>
    <w:rsid w:val="000F7BF7"/>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8F8"/>
    <w:rsid w:val="001A0754"/>
    <w:rsid w:val="001A07C5"/>
    <w:rsid w:val="001A3536"/>
    <w:rsid w:val="001A416A"/>
    <w:rsid w:val="001A4788"/>
    <w:rsid w:val="001A7B64"/>
    <w:rsid w:val="001B0498"/>
    <w:rsid w:val="001B123D"/>
    <w:rsid w:val="001B20D4"/>
    <w:rsid w:val="001B237E"/>
    <w:rsid w:val="001B2485"/>
    <w:rsid w:val="001B543F"/>
    <w:rsid w:val="001C079F"/>
    <w:rsid w:val="001C1405"/>
    <w:rsid w:val="001C21B6"/>
    <w:rsid w:val="001C2E45"/>
    <w:rsid w:val="001C36D2"/>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0934"/>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77E"/>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4FA"/>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3269"/>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2B4F"/>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61"/>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6FBF"/>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1E55"/>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429E"/>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64C"/>
    <w:rsid w:val="00830BCA"/>
    <w:rsid w:val="00833522"/>
    <w:rsid w:val="008343DE"/>
    <w:rsid w:val="0083472C"/>
    <w:rsid w:val="0083546B"/>
    <w:rsid w:val="00836081"/>
    <w:rsid w:val="00842CA0"/>
    <w:rsid w:val="0084380D"/>
    <w:rsid w:val="00843B50"/>
    <w:rsid w:val="00843BB5"/>
    <w:rsid w:val="00844058"/>
    <w:rsid w:val="00844FF5"/>
    <w:rsid w:val="008454BE"/>
    <w:rsid w:val="0085015F"/>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1E5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4ACE"/>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4F22"/>
    <w:rsid w:val="00A2751E"/>
    <w:rsid w:val="00A30D08"/>
    <w:rsid w:val="00A31355"/>
    <w:rsid w:val="00A31EEC"/>
    <w:rsid w:val="00A33313"/>
    <w:rsid w:val="00A341A6"/>
    <w:rsid w:val="00A34C91"/>
    <w:rsid w:val="00A37936"/>
    <w:rsid w:val="00A419FA"/>
    <w:rsid w:val="00A426C1"/>
    <w:rsid w:val="00A43C1A"/>
    <w:rsid w:val="00A44CF5"/>
    <w:rsid w:val="00A44FDC"/>
    <w:rsid w:val="00A4577A"/>
    <w:rsid w:val="00A47F5B"/>
    <w:rsid w:val="00A501AC"/>
    <w:rsid w:val="00A51FB8"/>
    <w:rsid w:val="00A56539"/>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B69CF"/>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5955"/>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5C2"/>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A363C"/>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28C3"/>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A2"/>
    <w:rsid w:val="00D420B9"/>
    <w:rsid w:val="00D45BBF"/>
    <w:rsid w:val="00D4636B"/>
    <w:rsid w:val="00D46A12"/>
    <w:rsid w:val="00D47088"/>
    <w:rsid w:val="00D518E1"/>
    <w:rsid w:val="00D532CF"/>
    <w:rsid w:val="00D535B0"/>
    <w:rsid w:val="00D53617"/>
    <w:rsid w:val="00D544C8"/>
    <w:rsid w:val="00D57232"/>
    <w:rsid w:val="00D57614"/>
    <w:rsid w:val="00D61090"/>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400"/>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062"/>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3A8C"/>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55E9"/>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B2B"/>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35CC"/>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1781"/>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83E"/>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114</TotalTime>
  <Pages>7</Pages>
  <Words>1468</Words>
  <Characters>8519</Characters>
  <Application>Microsoft Office Word</Application>
  <DocSecurity>0</DocSecurity>
  <Lines>70</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38</cp:revision>
  <cp:lastPrinted>2011-06-28T11:10:00Z</cp:lastPrinted>
  <dcterms:created xsi:type="dcterms:W3CDTF">2023-12-12T08:14:00Z</dcterms:created>
  <dcterms:modified xsi:type="dcterms:W3CDTF">2024-11-28T07:29:00Z</dcterms:modified>
</cp:coreProperties>
</file>