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D2B1" w14:textId="6A0FA710" w:rsidR="00BF33B2" w:rsidRDefault="00A30A95" w:rsidP="00BF33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E6BEB64" w14:textId="1BE49B60" w:rsidR="00DC197C" w:rsidRPr="00652E39" w:rsidRDefault="00652E39" w:rsidP="00652E39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52E39">
        <w:rPr>
          <w:rFonts w:ascii="Arial" w:hAnsi="Arial" w:cs="Arial"/>
          <w:b/>
          <w:bCs/>
          <w:sz w:val="28"/>
          <w:szCs w:val="28"/>
        </w:rPr>
        <w:t>VAIDEOTSUS</w:t>
      </w:r>
    </w:p>
    <w:p w14:paraId="69E58875" w14:textId="77777777" w:rsidR="00652E39" w:rsidRDefault="00652E39" w:rsidP="007C4241">
      <w:pPr>
        <w:spacing w:after="120" w:line="240" w:lineRule="auto"/>
        <w:jc w:val="both"/>
        <w:rPr>
          <w:rFonts w:ascii="Arial" w:hAnsi="Arial" w:cs="Arial"/>
        </w:rPr>
      </w:pPr>
    </w:p>
    <w:p w14:paraId="514E1BBE" w14:textId="4832E02D" w:rsidR="00652E39" w:rsidRDefault="00652E39" w:rsidP="007C4241">
      <w:pPr>
        <w:spacing w:after="120" w:line="240" w:lineRule="auto"/>
        <w:jc w:val="both"/>
        <w:rPr>
          <w:rFonts w:ascii="Arial" w:hAnsi="Arial" w:cs="Arial"/>
        </w:rPr>
      </w:pPr>
      <w:r w:rsidRPr="00172518">
        <w:rPr>
          <w:rFonts w:ascii="Arial" w:hAnsi="Arial" w:cs="Arial"/>
          <w:b/>
          <w:bCs/>
        </w:rPr>
        <w:t>Otsuse tegija</w:t>
      </w:r>
      <w:r w:rsidR="00682FBB" w:rsidRPr="00172518">
        <w:rPr>
          <w:rFonts w:ascii="Arial" w:hAnsi="Arial" w:cs="Arial"/>
          <w:b/>
          <w:bCs/>
        </w:rPr>
        <w:t>:</w:t>
      </w:r>
      <w:r w:rsidR="00682FBB">
        <w:rPr>
          <w:rFonts w:ascii="Arial" w:hAnsi="Arial" w:cs="Arial"/>
        </w:rPr>
        <w:tab/>
      </w:r>
      <w:r w:rsidR="00682FBB">
        <w:rPr>
          <w:rFonts w:ascii="Arial" w:hAnsi="Arial" w:cs="Arial"/>
        </w:rPr>
        <w:tab/>
      </w:r>
      <w:r w:rsidR="00682FBB">
        <w:rPr>
          <w:rFonts w:ascii="Arial" w:hAnsi="Arial" w:cs="Arial"/>
        </w:rPr>
        <w:tab/>
        <w:t>kutse andja nimi ja isiku nimi, kes vaideotsuse teeb</w:t>
      </w:r>
    </w:p>
    <w:p w14:paraId="2B05D41D" w14:textId="77777777" w:rsidR="00652E39" w:rsidRDefault="00652E39" w:rsidP="007C4241">
      <w:pPr>
        <w:spacing w:after="120" w:line="240" w:lineRule="auto"/>
        <w:jc w:val="both"/>
        <w:rPr>
          <w:rFonts w:ascii="Arial" w:hAnsi="Arial" w:cs="Arial"/>
        </w:rPr>
      </w:pPr>
    </w:p>
    <w:p w14:paraId="3D3FE52C" w14:textId="3E0922B5" w:rsidR="00652E39" w:rsidRDefault="00652E39" w:rsidP="007C4241">
      <w:pPr>
        <w:spacing w:after="120" w:line="240" w:lineRule="auto"/>
        <w:jc w:val="both"/>
        <w:rPr>
          <w:rFonts w:ascii="Arial" w:hAnsi="Arial" w:cs="Arial"/>
        </w:rPr>
      </w:pPr>
      <w:r w:rsidRPr="00172518">
        <w:rPr>
          <w:rFonts w:ascii="Arial" w:hAnsi="Arial" w:cs="Arial"/>
          <w:b/>
          <w:bCs/>
        </w:rPr>
        <w:t>Otsuse tegemise aeg ja koht</w:t>
      </w:r>
      <w:r w:rsidR="00682FBB" w:rsidRPr="00172518">
        <w:rPr>
          <w:rFonts w:ascii="Arial" w:hAnsi="Arial" w:cs="Arial"/>
          <w:b/>
          <w:bCs/>
        </w:rPr>
        <w:t>:</w:t>
      </w:r>
      <w:r w:rsidR="00682FBB">
        <w:rPr>
          <w:rFonts w:ascii="Arial" w:hAnsi="Arial" w:cs="Arial"/>
        </w:rPr>
        <w:tab/>
        <w:t>„____“_________ 2025, Tallinn</w:t>
      </w:r>
    </w:p>
    <w:p w14:paraId="04633DA1" w14:textId="77777777" w:rsidR="00652E39" w:rsidRDefault="00652E39" w:rsidP="007C4241">
      <w:pPr>
        <w:spacing w:after="120" w:line="240" w:lineRule="auto"/>
        <w:jc w:val="both"/>
        <w:rPr>
          <w:rFonts w:ascii="Arial" w:hAnsi="Arial" w:cs="Arial"/>
        </w:rPr>
      </w:pPr>
    </w:p>
    <w:p w14:paraId="6A54D48A" w14:textId="5B4CF4F0" w:rsidR="00652E39" w:rsidRDefault="00652E39" w:rsidP="007C4241">
      <w:pPr>
        <w:spacing w:after="120" w:line="240" w:lineRule="auto"/>
        <w:jc w:val="both"/>
        <w:rPr>
          <w:rFonts w:ascii="Arial" w:hAnsi="Arial" w:cs="Arial"/>
        </w:rPr>
      </w:pPr>
      <w:r w:rsidRPr="00172518">
        <w:rPr>
          <w:rFonts w:ascii="Arial" w:hAnsi="Arial" w:cs="Arial"/>
          <w:b/>
          <w:bCs/>
        </w:rPr>
        <w:t>Vaide esitamise aeg</w:t>
      </w:r>
      <w:r w:rsidR="00172518">
        <w:rPr>
          <w:rFonts w:ascii="Arial" w:hAnsi="Arial" w:cs="Arial"/>
          <w:b/>
          <w:bCs/>
        </w:rPr>
        <w:t>:</w:t>
      </w:r>
      <w:r w:rsidR="00682FBB">
        <w:rPr>
          <w:rFonts w:ascii="Arial" w:hAnsi="Arial" w:cs="Arial"/>
        </w:rPr>
        <w:tab/>
      </w:r>
      <w:r w:rsidR="00682FBB">
        <w:rPr>
          <w:rFonts w:ascii="Arial" w:hAnsi="Arial" w:cs="Arial"/>
        </w:rPr>
        <w:tab/>
        <w:t>„____“_________</w:t>
      </w:r>
      <w:r w:rsidR="00172518">
        <w:rPr>
          <w:rFonts w:ascii="Arial" w:hAnsi="Arial" w:cs="Arial"/>
        </w:rPr>
        <w:t>_</w:t>
      </w:r>
      <w:r w:rsidR="00682FBB">
        <w:rPr>
          <w:rFonts w:ascii="Arial" w:hAnsi="Arial" w:cs="Arial"/>
        </w:rPr>
        <w:t>2025</w:t>
      </w:r>
    </w:p>
    <w:p w14:paraId="26A1EF5F" w14:textId="77777777" w:rsidR="00652E39" w:rsidRDefault="00652E39" w:rsidP="007C4241">
      <w:pPr>
        <w:spacing w:after="120" w:line="240" w:lineRule="auto"/>
        <w:jc w:val="both"/>
        <w:rPr>
          <w:rFonts w:ascii="Arial" w:hAnsi="Arial" w:cs="Arial"/>
        </w:rPr>
      </w:pPr>
    </w:p>
    <w:p w14:paraId="6D69BD17" w14:textId="00129C6E" w:rsidR="00682FBB" w:rsidRDefault="00652E39" w:rsidP="007C4241">
      <w:pPr>
        <w:spacing w:after="120" w:line="240" w:lineRule="auto"/>
        <w:jc w:val="both"/>
        <w:rPr>
          <w:rFonts w:ascii="Arial" w:hAnsi="Arial" w:cs="Arial"/>
        </w:rPr>
      </w:pPr>
      <w:r w:rsidRPr="00172518">
        <w:rPr>
          <w:rFonts w:ascii="Arial" w:hAnsi="Arial" w:cs="Arial"/>
          <w:b/>
          <w:bCs/>
        </w:rPr>
        <w:t>Vaide esitaja</w:t>
      </w:r>
      <w:r w:rsidR="00682FBB" w:rsidRPr="00172518">
        <w:rPr>
          <w:rFonts w:ascii="Arial" w:hAnsi="Arial" w:cs="Arial"/>
          <w:b/>
          <w:bCs/>
        </w:rPr>
        <w:t>:</w:t>
      </w:r>
      <w:r w:rsidR="00682FBB">
        <w:rPr>
          <w:rFonts w:ascii="Arial" w:hAnsi="Arial" w:cs="Arial"/>
        </w:rPr>
        <w:tab/>
      </w:r>
      <w:r w:rsidR="00682FBB">
        <w:rPr>
          <w:rFonts w:ascii="Arial" w:hAnsi="Arial" w:cs="Arial"/>
        </w:rPr>
        <w:tab/>
      </w:r>
      <w:r w:rsidR="00682FBB">
        <w:rPr>
          <w:rFonts w:ascii="Arial" w:hAnsi="Arial" w:cs="Arial"/>
        </w:rPr>
        <w:tab/>
      </w:r>
      <w:r w:rsidR="00682FBB">
        <w:rPr>
          <w:rFonts w:ascii="Arial" w:hAnsi="Arial" w:cs="Arial"/>
        </w:rPr>
        <w:tab/>
        <w:t>Isiku nimi</w:t>
      </w:r>
    </w:p>
    <w:p w14:paraId="47A9F058" w14:textId="232DE1DA" w:rsidR="00172518" w:rsidRDefault="00172518" w:rsidP="007C424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Isikukood</w:t>
      </w:r>
    </w:p>
    <w:p w14:paraId="4851D830" w14:textId="5E1A93EB" w:rsidR="00652E39" w:rsidRDefault="00682FBB" w:rsidP="007C424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2518">
        <w:rPr>
          <w:rFonts w:ascii="Arial" w:hAnsi="Arial" w:cs="Arial"/>
        </w:rPr>
        <w:t>K</w:t>
      </w:r>
      <w:r>
        <w:rPr>
          <w:rFonts w:ascii="Arial" w:hAnsi="Arial" w:cs="Arial"/>
        </w:rPr>
        <w:t>ontaktandmed</w:t>
      </w:r>
      <w:r w:rsidR="00172518">
        <w:rPr>
          <w:rFonts w:ascii="Arial" w:hAnsi="Arial" w:cs="Arial"/>
        </w:rPr>
        <w:t xml:space="preserve"> (e-post)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7FBEEA" w14:textId="77777777" w:rsidR="00652E39" w:rsidRDefault="00652E39" w:rsidP="007C4241">
      <w:pPr>
        <w:spacing w:after="120" w:line="240" w:lineRule="auto"/>
        <w:jc w:val="both"/>
        <w:rPr>
          <w:rFonts w:ascii="Arial" w:hAnsi="Arial" w:cs="Arial"/>
        </w:rPr>
      </w:pPr>
    </w:p>
    <w:p w14:paraId="3D42F631" w14:textId="56CDDB2E" w:rsidR="00652E39" w:rsidRPr="00172518" w:rsidRDefault="00652E39" w:rsidP="007C4241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2518">
        <w:rPr>
          <w:rFonts w:ascii="Arial" w:hAnsi="Arial" w:cs="Arial"/>
          <w:b/>
          <w:bCs/>
          <w:sz w:val="24"/>
          <w:szCs w:val="24"/>
        </w:rPr>
        <w:t>RESOLUTSIOON</w:t>
      </w:r>
    </w:p>
    <w:p w14:paraId="595E8D83" w14:textId="3325B843" w:rsidR="00682FBB" w:rsidRPr="00090F5C" w:rsidRDefault="00682FBB" w:rsidP="00652E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bCs/>
        </w:rPr>
      </w:pPr>
      <w:r w:rsidRPr="00090F5C">
        <w:rPr>
          <w:rFonts w:ascii="Arial" w:hAnsi="Arial" w:cs="Arial"/>
          <w:b/>
          <w:bCs/>
        </w:rPr>
        <w:t>J</w:t>
      </w:r>
      <w:r w:rsidR="00652E39" w:rsidRPr="00090F5C">
        <w:rPr>
          <w:rFonts w:ascii="Arial" w:hAnsi="Arial" w:cs="Arial"/>
          <w:b/>
          <w:bCs/>
        </w:rPr>
        <w:t>ätta vaie rahuldamata</w:t>
      </w:r>
      <w:r w:rsidRPr="00090F5C">
        <w:rPr>
          <w:rFonts w:ascii="Arial" w:hAnsi="Arial" w:cs="Arial"/>
          <w:b/>
          <w:bCs/>
        </w:rPr>
        <w:t xml:space="preserve"> ja „___“______________202</w:t>
      </w:r>
      <w:r w:rsidR="00374867">
        <w:rPr>
          <w:rFonts w:ascii="Arial" w:hAnsi="Arial" w:cs="Arial"/>
          <w:b/>
          <w:bCs/>
        </w:rPr>
        <w:t>X</w:t>
      </w:r>
      <w:r w:rsidRPr="00090F5C">
        <w:rPr>
          <w:rFonts w:ascii="Arial" w:hAnsi="Arial" w:cs="Arial"/>
          <w:b/>
          <w:bCs/>
        </w:rPr>
        <w:t xml:space="preserve"> otsus muutmata:</w:t>
      </w:r>
    </w:p>
    <w:p w14:paraId="7581861F" w14:textId="77777777" w:rsidR="00682FBB" w:rsidRDefault="00682FBB" w:rsidP="00682FBB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14:paraId="6BE0A0E4" w14:textId="219DE34A" w:rsidR="00652E39" w:rsidRPr="00682FBB" w:rsidRDefault="00682FBB" w:rsidP="00652E39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highlight w:val="yellow"/>
        </w:rPr>
      </w:pPr>
      <w:r w:rsidRPr="00682FBB">
        <w:rPr>
          <w:rFonts w:ascii="Arial" w:hAnsi="Arial" w:cs="Arial"/>
          <w:highlight w:val="yellow"/>
        </w:rPr>
        <w:t>VÕI vaie rahuldada ja</w:t>
      </w:r>
      <w:r w:rsidR="00172518">
        <w:rPr>
          <w:rFonts w:ascii="Arial" w:hAnsi="Arial" w:cs="Arial"/>
          <w:highlight w:val="yellow"/>
        </w:rPr>
        <w:t xml:space="preserve"> tunnistada</w:t>
      </w:r>
      <w:r w:rsidRPr="00682FBB">
        <w:rPr>
          <w:rFonts w:ascii="Arial" w:hAnsi="Arial" w:cs="Arial"/>
          <w:highlight w:val="yellow"/>
        </w:rPr>
        <w:t xml:space="preserve"> „___“ _____________202</w:t>
      </w:r>
      <w:r w:rsidR="00374867">
        <w:rPr>
          <w:rFonts w:ascii="Arial" w:hAnsi="Arial" w:cs="Arial"/>
          <w:highlight w:val="yellow"/>
        </w:rPr>
        <w:t>X</w:t>
      </w:r>
      <w:r w:rsidRPr="00682FBB">
        <w:rPr>
          <w:rFonts w:ascii="Arial" w:hAnsi="Arial" w:cs="Arial"/>
          <w:highlight w:val="yellow"/>
        </w:rPr>
        <w:t xml:space="preserve"> otsus </w:t>
      </w:r>
      <w:r w:rsidR="00172518">
        <w:rPr>
          <w:rFonts w:ascii="Arial" w:hAnsi="Arial" w:cs="Arial"/>
          <w:highlight w:val="yellow"/>
        </w:rPr>
        <w:t>kehtetuks</w:t>
      </w:r>
      <w:r>
        <w:rPr>
          <w:rFonts w:ascii="Arial" w:hAnsi="Arial" w:cs="Arial"/>
          <w:highlight w:val="yellow"/>
        </w:rPr>
        <w:t>:</w:t>
      </w:r>
    </w:p>
    <w:p w14:paraId="1CA89238" w14:textId="77777777" w:rsidR="00682FBB" w:rsidRPr="00652E39" w:rsidRDefault="00682FBB" w:rsidP="00682FBB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14:paraId="436D8CA0" w14:textId="3C7A7921" w:rsidR="00652E39" w:rsidRPr="00090F5C" w:rsidRDefault="00682FBB" w:rsidP="007C4241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bCs/>
        </w:rPr>
      </w:pPr>
      <w:r w:rsidRPr="00090F5C">
        <w:rPr>
          <w:rFonts w:ascii="Arial" w:hAnsi="Arial" w:cs="Arial"/>
          <w:b/>
          <w:bCs/>
        </w:rPr>
        <w:t>T</w:t>
      </w:r>
      <w:r w:rsidR="00652E39" w:rsidRPr="00090F5C">
        <w:rPr>
          <w:rFonts w:ascii="Arial" w:hAnsi="Arial" w:cs="Arial"/>
          <w:b/>
          <w:bCs/>
        </w:rPr>
        <w:t>eha vaideotsus teatavaks vaide esitaja</w:t>
      </w:r>
      <w:r w:rsidR="00172518" w:rsidRPr="00090F5C">
        <w:rPr>
          <w:rFonts w:ascii="Arial" w:hAnsi="Arial" w:cs="Arial"/>
          <w:b/>
          <w:bCs/>
        </w:rPr>
        <w:t>le ja/või</w:t>
      </w:r>
      <w:r w:rsidR="00652E39" w:rsidRPr="00090F5C">
        <w:rPr>
          <w:rFonts w:ascii="Arial" w:hAnsi="Arial" w:cs="Arial"/>
          <w:b/>
          <w:bCs/>
        </w:rPr>
        <w:t xml:space="preserve"> esindajale.</w:t>
      </w:r>
    </w:p>
    <w:p w14:paraId="73BAFBFB" w14:textId="77777777" w:rsidR="00172518" w:rsidRPr="00172518" w:rsidRDefault="00172518" w:rsidP="00172518">
      <w:pPr>
        <w:pStyle w:val="ListParagraph"/>
        <w:rPr>
          <w:rFonts w:ascii="Arial" w:hAnsi="Arial" w:cs="Arial"/>
        </w:rPr>
      </w:pPr>
    </w:p>
    <w:p w14:paraId="2503B86C" w14:textId="23E9F154" w:rsidR="0017374C" w:rsidRPr="0017374C" w:rsidRDefault="00172518" w:rsidP="00172518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>Selgitus</w:t>
      </w:r>
      <w:r w:rsidR="0036000E">
        <w:rPr>
          <w:rFonts w:ascii="Arial" w:hAnsi="Arial" w:cs="Arial"/>
          <w:i/>
          <w:iCs/>
        </w:rPr>
        <w:t xml:space="preserve"> otsuse koostajale</w:t>
      </w:r>
    </w:p>
    <w:p w14:paraId="2C139E68" w14:textId="37ECB0C1" w:rsidR="00172518" w:rsidRPr="0017374C" w:rsidRDefault="00B43CE4" w:rsidP="00172518">
      <w:pPr>
        <w:spacing w:after="12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Haldusmenetluse seaduse (edaspidi </w:t>
      </w:r>
      <w:r w:rsidR="00172518" w:rsidRPr="0017374C">
        <w:rPr>
          <w:rFonts w:ascii="Arial" w:hAnsi="Arial" w:cs="Arial"/>
          <w:i/>
          <w:iCs/>
        </w:rPr>
        <w:t>HMS</w:t>
      </w:r>
      <w:r>
        <w:rPr>
          <w:rFonts w:ascii="Arial" w:hAnsi="Arial" w:cs="Arial"/>
          <w:i/>
          <w:iCs/>
        </w:rPr>
        <w:t>)</w:t>
      </w:r>
      <w:r w:rsidR="00172518" w:rsidRPr="0017374C">
        <w:rPr>
          <w:rFonts w:ascii="Arial" w:hAnsi="Arial" w:cs="Arial"/>
          <w:i/>
          <w:iCs/>
        </w:rPr>
        <w:t xml:space="preserve"> § 85 järgi vaiet sisuliselt lahendades on haldusorganil õigus vaideotsusega:</w:t>
      </w:r>
    </w:p>
    <w:p w14:paraId="63FD850C" w14:textId="77777777" w:rsidR="00172518" w:rsidRPr="0017374C" w:rsidRDefault="00172518" w:rsidP="00172518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  <w:shd w:val="clear" w:color="auto" w:fill="FFFFFF"/>
        </w:rPr>
        <w:t>rahuldada vaie ja tunnistada haldusakt kas täielikult või osaliselt kehtetuks ning kõrvaldada haldusakti faktilised tagajärjed;</w:t>
      </w:r>
    </w:p>
    <w:p w14:paraId="0F4891DB" w14:textId="77777777" w:rsidR="00172518" w:rsidRPr="0017374C" w:rsidRDefault="00172518" w:rsidP="00172518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  <w:shd w:val="clear" w:color="auto" w:fill="FFFFFF"/>
        </w:rPr>
        <w:t>teha ettekirjutus haldusakti andmiseks, toimingu sooritamiseks või asja uueks otsustamiseks;</w:t>
      </w:r>
    </w:p>
    <w:p w14:paraId="4ADECEA9" w14:textId="77777777" w:rsidR="00172518" w:rsidRPr="0017374C" w:rsidRDefault="00172518" w:rsidP="00172518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  <w:shd w:val="clear" w:color="auto" w:fill="FFFFFF"/>
        </w:rPr>
        <w:t>teha ettekirjutus toimingu tagasitäitmiseks;</w:t>
      </w:r>
    </w:p>
    <w:p w14:paraId="43321777" w14:textId="03F5AB2C" w:rsidR="00172518" w:rsidRPr="0017374C" w:rsidRDefault="00172518" w:rsidP="00172518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  <w:shd w:val="clear" w:color="auto" w:fill="FFFFFF"/>
        </w:rPr>
        <w:t>jätta vaie rahuldamata.</w:t>
      </w:r>
    </w:p>
    <w:p w14:paraId="7DE2A8A0" w14:textId="77777777" w:rsidR="00652E39" w:rsidRPr="00374867" w:rsidRDefault="00652E39" w:rsidP="007C4241">
      <w:pPr>
        <w:spacing w:after="120" w:line="240" w:lineRule="auto"/>
        <w:jc w:val="both"/>
        <w:rPr>
          <w:rFonts w:ascii="Arial" w:hAnsi="Arial" w:cs="Arial"/>
          <w:i/>
          <w:iCs/>
        </w:rPr>
      </w:pPr>
    </w:p>
    <w:p w14:paraId="3AEC313C" w14:textId="1229902F" w:rsidR="00682FBB" w:rsidRPr="00682FBB" w:rsidRDefault="00682FBB" w:rsidP="007C4241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82FBB">
        <w:rPr>
          <w:rFonts w:ascii="Arial" w:hAnsi="Arial" w:cs="Arial"/>
          <w:b/>
          <w:bCs/>
        </w:rPr>
        <w:t>VAIDLUSTAMISVIIDE:</w:t>
      </w:r>
    </w:p>
    <w:p w14:paraId="06829B60" w14:textId="6EB8B82A" w:rsidR="00682FBB" w:rsidRDefault="00682FBB" w:rsidP="007C4241">
      <w:pPr>
        <w:spacing w:after="120" w:line="240" w:lineRule="auto"/>
        <w:jc w:val="both"/>
        <w:rPr>
          <w:rFonts w:ascii="Arial" w:hAnsi="Arial" w:cs="Arial"/>
        </w:rPr>
      </w:pPr>
      <w:r w:rsidRPr="00A56484">
        <w:rPr>
          <w:rFonts w:ascii="Arial" w:hAnsi="Arial" w:cs="Arial"/>
          <w:b/>
        </w:rPr>
        <w:t xml:space="preserve">Käesoleva vaideotsuse peale on võimalik esitada kaebus Tallinna </w:t>
      </w:r>
      <w:r w:rsidR="00172518">
        <w:rPr>
          <w:rFonts w:ascii="Arial" w:hAnsi="Arial" w:cs="Arial"/>
          <w:b/>
        </w:rPr>
        <w:t xml:space="preserve">/ </w:t>
      </w:r>
      <w:r w:rsidR="00172518" w:rsidRPr="00172518">
        <w:rPr>
          <w:rFonts w:ascii="Arial" w:hAnsi="Arial" w:cs="Arial"/>
          <w:b/>
          <w:highlight w:val="yellow"/>
        </w:rPr>
        <w:t>VÕI Tartu</w:t>
      </w:r>
      <w:r w:rsidR="00172518">
        <w:rPr>
          <w:rFonts w:ascii="Arial" w:hAnsi="Arial" w:cs="Arial"/>
          <w:b/>
        </w:rPr>
        <w:t xml:space="preserve"> </w:t>
      </w:r>
      <w:r w:rsidRPr="00A56484">
        <w:rPr>
          <w:rFonts w:ascii="Arial" w:hAnsi="Arial" w:cs="Arial"/>
          <w:b/>
        </w:rPr>
        <w:t>Halduskohtule halduskohtumenetluse seadustikus sätestatud alustel ja korras 30 päeva jooksul alates vaideotsuse teatavaks tegemisest</w:t>
      </w:r>
      <w:r>
        <w:rPr>
          <w:rFonts w:ascii="Arial" w:hAnsi="Arial" w:cs="Arial"/>
          <w:b/>
        </w:rPr>
        <w:t>.</w:t>
      </w:r>
    </w:p>
    <w:p w14:paraId="0B264AFD" w14:textId="77777777" w:rsidR="00682FBB" w:rsidRDefault="00682FBB" w:rsidP="007C4241">
      <w:pPr>
        <w:spacing w:after="120" w:line="240" w:lineRule="auto"/>
        <w:jc w:val="both"/>
        <w:rPr>
          <w:rFonts w:ascii="Arial" w:hAnsi="Arial" w:cs="Arial"/>
        </w:rPr>
      </w:pPr>
    </w:p>
    <w:p w14:paraId="29ACC608" w14:textId="4DF17A6F" w:rsidR="0017374C" w:rsidRPr="0017374C" w:rsidRDefault="00070843" w:rsidP="00070843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>Selgitus</w:t>
      </w:r>
      <w:r w:rsidR="0036000E">
        <w:rPr>
          <w:rFonts w:ascii="Arial" w:hAnsi="Arial" w:cs="Arial"/>
          <w:i/>
          <w:iCs/>
        </w:rPr>
        <w:t xml:space="preserve"> otsuse koostajale</w:t>
      </w:r>
      <w:r w:rsidRPr="0017374C">
        <w:rPr>
          <w:rFonts w:ascii="Arial" w:hAnsi="Arial" w:cs="Arial"/>
          <w:i/>
          <w:iCs/>
        </w:rPr>
        <w:t xml:space="preserve"> </w:t>
      </w:r>
    </w:p>
    <w:p w14:paraId="74437312" w14:textId="05FE01C5" w:rsidR="00070843" w:rsidRPr="0017374C" w:rsidRDefault="00070843" w:rsidP="00070843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HMS </w:t>
      </w:r>
      <w:bookmarkStart w:id="0" w:name="_Hlk193230483"/>
      <w:r w:rsidRPr="0017374C">
        <w:rPr>
          <w:rFonts w:ascii="Arial" w:hAnsi="Arial" w:cs="Arial"/>
          <w:i/>
          <w:iCs/>
        </w:rPr>
        <w:t>§</w:t>
      </w:r>
      <w:bookmarkEnd w:id="0"/>
      <w:r w:rsidRPr="0017374C">
        <w:rPr>
          <w:rFonts w:ascii="Arial" w:hAnsi="Arial" w:cs="Arial"/>
          <w:i/>
          <w:iCs/>
        </w:rPr>
        <w:t xml:space="preserve"> 87 </w:t>
      </w:r>
    </w:p>
    <w:p w14:paraId="2509091F" w14:textId="5AA25EC4" w:rsidR="00070843" w:rsidRPr="0017374C" w:rsidRDefault="00070843" w:rsidP="00070843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>(1) Isikul, kelle vaie jäi rahuldamata või kelle õigusi vaidemenetluses rikuti, on õigus pöörduda halduskohtumenetluse seadustikus sätestatud tingimustel ja korras kaebusega halduskohtusse.</w:t>
      </w:r>
    </w:p>
    <w:p w14:paraId="66AFC107" w14:textId="71B68FD1" w:rsidR="00070843" w:rsidRPr="0017374C" w:rsidRDefault="00070843" w:rsidP="00070843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>(2) Vaideotsuse tühistamist võib halduskohtule esitatavas kaebuses nõuda:</w:t>
      </w:r>
    </w:p>
    <w:p w14:paraId="7F8D1BEB" w14:textId="77777777" w:rsidR="00070843" w:rsidRPr="0017374C" w:rsidRDefault="00070843" w:rsidP="00070843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  1) koos nõudega, mis jäeti vaideotsusega osaliselt või täielikult rahuldamata, või</w:t>
      </w:r>
    </w:p>
    <w:p w14:paraId="2C19272E" w14:textId="6374FDF4" w:rsidR="00070843" w:rsidRPr="0017374C" w:rsidRDefault="00070843" w:rsidP="00070843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lastRenderedPageBreak/>
        <w:t xml:space="preserve">  2) sõltumata käesoleva lõike punktis 1 nimetatud nõude esitamisest, kui vaideotsusega on isiku õigusi rikutud muul viisil kui vaide osaline või täielik rahuldamata jätmine.</w:t>
      </w:r>
    </w:p>
    <w:p w14:paraId="3CC68148" w14:textId="77777777" w:rsidR="00070843" w:rsidRDefault="00070843" w:rsidP="007C4241">
      <w:pPr>
        <w:spacing w:after="120" w:line="240" w:lineRule="auto"/>
        <w:jc w:val="both"/>
        <w:rPr>
          <w:rFonts w:ascii="Arial" w:hAnsi="Arial" w:cs="Arial"/>
        </w:rPr>
      </w:pPr>
    </w:p>
    <w:p w14:paraId="76C922B0" w14:textId="14F843F7" w:rsidR="00070843" w:rsidRPr="00070843" w:rsidRDefault="00682FBB" w:rsidP="007C4241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070843">
        <w:rPr>
          <w:rFonts w:ascii="Arial" w:hAnsi="Arial" w:cs="Arial"/>
          <w:b/>
          <w:bCs/>
        </w:rPr>
        <w:t>FAKTILISED ASJAOLUD</w:t>
      </w:r>
    </w:p>
    <w:p w14:paraId="44A67312" w14:textId="1F911076" w:rsidR="003F2EFA" w:rsidRDefault="00682FBB" w:rsidP="00682FBB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Loetleda v</w:t>
      </w:r>
      <w:r w:rsidRPr="00682FBB">
        <w:rPr>
          <w:rFonts w:ascii="Arial" w:hAnsi="Arial" w:cs="Arial"/>
        </w:rPr>
        <w:t xml:space="preserve">aide esitamisega seotud </w:t>
      </w:r>
      <w:r w:rsidR="00070843">
        <w:rPr>
          <w:rFonts w:ascii="Arial" w:hAnsi="Arial" w:cs="Arial"/>
        </w:rPr>
        <w:t xml:space="preserve">faktilised </w:t>
      </w:r>
      <w:r w:rsidRPr="00682FBB">
        <w:rPr>
          <w:rFonts w:ascii="Arial" w:hAnsi="Arial" w:cs="Arial"/>
        </w:rPr>
        <w:t>asjaolud</w:t>
      </w:r>
      <w:r>
        <w:rPr>
          <w:rFonts w:ascii="Arial" w:hAnsi="Arial" w:cs="Arial"/>
        </w:rPr>
        <w:t xml:space="preserve"> (</w:t>
      </w:r>
      <w:r w:rsidR="00070843">
        <w:rPr>
          <w:rFonts w:ascii="Arial" w:hAnsi="Arial" w:cs="Arial"/>
        </w:rPr>
        <w:t xml:space="preserve">kronoloogiline </w:t>
      </w:r>
      <w:r>
        <w:rPr>
          <w:rFonts w:ascii="Arial" w:hAnsi="Arial" w:cs="Arial"/>
        </w:rPr>
        <w:t>kirjeldus), nt kes ja millist kutset taotles, mis dokumendid esitas, millise otsuse kutse andja tegi.</w:t>
      </w:r>
    </w:p>
    <w:p w14:paraId="231DD0D4" w14:textId="246B20B9" w:rsidR="00070843" w:rsidRDefault="00070843" w:rsidP="00070843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14:paraId="54BD85D9" w14:textId="51C3D595" w:rsidR="00070843" w:rsidRDefault="00070843" w:rsidP="00682FBB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Viidata konkreetsele kutse</w:t>
      </w:r>
      <w:r w:rsidR="0036000E">
        <w:rPr>
          <w:rFonts w:ascii="Arial" w:hAnsi="Arial" w:cs="Arial"/>
        </w:rPr>
        <w:t>standardile ja kutse andmise korrale</w:t>
      </w:r>
      <w:r>
        <w:rPr>
          <w:rFonts w:ascii="Arial" w:hAnsi="Arial" w:cs="Arial"/>
        </w:rPr>
        <w:t xml:space="preserve"> millest otsuse tegemisel lähtuti (täpne nimetus ja vastuvõtmise kuupäev)</w:t>
      </w:r>
      <w:r w:rsidR="00AD1489">
        <w:rPr>
          <w:rFonts w:ascii="Arial" w:hAnsi="Arial" w:cs="Arial"/>
        </w:rPr>
        <w:t>.</w:t>
      </w:r>
    </w:p>
    <w:p w14:paraId="3ABBE36B" w14:textId="28874996" w:rsidR="00070843" w:rsidRDefault="00070843" w:rsidP="00070843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14:paraId="733A81EB" w14:textId="5AF1C337" w:rsidR="00070843" w:rsidRDefault="00AD1489" w:rsidP="00682FBB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Viidata ka eelneva</w:t>
      </w:r>
      <w:r w:rsidR="00574A7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etapile, k</w:t>
      </w:r>
      <w:r w:rsidR="00070843">
        <w:rPr>
          <w:rFonts w:ascii="Arial" w:hAnsi="Arial" w:cs="Arial"/>
        </w:rPr>
        <w:t>ui kutse andmise süsteem on kaheastmeline, nt kui on olemas hindamiskomsjon, siis millisele seisukohale komisjon asus</w:t>
      </w:r>
      <w:r>
        <w:rPr>
          <w:rFonts w:ascii="Arial" w:hAnsi="Arial" w:cs="Arial"/>
        </w:rPr>
        <w:t>.</w:t>
      </w:r>
    </w:p>
    <w:p w14:paraId="79AEB562" w14:textId="65994985" w:rsidR="00682FBB" w:rsidRPr="00682FBB" w:rsidRDefault="00682FBB" w:rsidP="003F2EFA">
      <w:pPr>
        <w:pStyle w:val="ListParagraph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82FBB">
        <w:rPr>
          <w:rFonts w:ascii="Arial" w:hAnsi="Arial" w:cs="Arial"/>
        </w:rPr>
        <w:t xml:space="preserve"> </w:t>
      </w:r>
    </w:p>
    <w:p w14:paraId="53564F03" w14:textId="211706F7" w:rsidR="00070843" w:rsidRDefault="003F2EFA" w:rsidP="00682FBB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Viidata ka sellele, kas vaie on tähtaegne (vaie tuleb esitada 30 päeva jooksul arvates päevast, mil isik vaidlustatavast otsusest teada sai või pidi teada saama). </w:t>
      </w:r>
    </w:p>
    <w:p w14:paraId="31220DA4" w14:textId="77777777" w:rsidR="00070843" w:rsidRPr="00070843" w:rsidRDefault="00070843" w:rsidP="00070843">
      <w:pPr>
        <w:pStyle w:val="ListParagraph"/>
        <w:rPr>
          <w:rFonts w:ascii="Arial" w:hAnsi="Arial" w:cs="Arial"/>
        </w:rPr>
      </w:pPr>
    </w:p>
    <w:p w14:paraId="0A0B2BE6" w14:textId="3EC37840" w:rsidR="001B6B50" w:rsidRPr="0017374C" w:rsidRDefault="001B6B50" w:rsidP="001B6B50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>Selgitus</w:t>
      </w:r>
      <w:r w:rsidR="0036000E">
        <w:rPr>
          <w:rFonts w:ascii="Arial" w:hAnsi="Arial" w:cs="Arial"/>
          <w:i/>
          <w:iCs/>
        </w:rPr>
        <w:t xml:space="preserve"> otsuse koostajale</w:t>
      </w:r>
    </w:p>
    <w:p w14:paraId="404DCC57" w14:textId="12DED7D8" w:rsidR="00682FBB" w:rsidRPr="0017374C" w:rsidRDefault="003F2EFA" w:rsidP="001B6B50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>Kui vaie ei ole tähtaegne, saab selle tagastada läbivaatamatult (HMS § 79)</w:t>
      </w:r>
      <w:r w:rsidR="00070843" w:rsidRPr="0017374C">
        <w:rPr>
          <w:rFonts w:ascii="Arial" w:hAnsi="Arial" w:cs="Arial"/>
          <w:i/>
          <w:iCs/>
        </w:rPr>
        <w:t xml:space="preserve"> ja ei ole vaja sisulisi põhjendusi esitada.</w:t>
      </w:r>
    </w:p>
    <w:p w14:paraId="2E724CED" w14:textId="04CB1F67" w:rsidR="00070843" w:rsidRPr="0017374C" w:rsidRDefault="00070843" w:rsidP="001B6B50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>Vaide esitaja saab taotleda möödalastud tähtaja ennistamist</w:t>
      </w:r>
      <w:r w:rsidR="00173B88">
        <w:rPr>
          <w:rFonts w:ascii="Arial" w:hAnsi="Arial" w:cs="Arial"/>
          <w:i/>
          <w:iCs/>
        </w:rPr>
        <w:t>.</w:t>
      </w:r>
      <w:r w:rsidRPr="0017374C">
        <w:rPr>
          <w:rFonts w:ascii="Arial" w:hAnsi="Arial" w:cs="Arial"/>
          <w:i/>
          <w:iCs/>
        </w:rPr>
        <w:t xml:space="preserve"> </w:t>
      </w:r>
      <w:r w:rsidR="00173B88">
        <w:rPr>
          <w:rFonts w:ascii="Arial" w:hAnsi="Arial" w:cs="Arial"/>
          <w:i/>
          <w:iCs/>
        </w:rPr>
        <w:t>K</w:t>
      </w:r>
      <w:r w:rsidRPr="0017374C">
        <w:rPr>
          <w:rFonts w:ascii="Arial" w:hAnsi="Arial" w:cs="Arial"/>
          <w:i/>
          <w:iCs/>
        </w:rPr>
        <w:t xml:space="preserve">ui selline taotlus koos vaidega esitatakse, tuleb selles osas sisuline seisukoht võtta, s.t kas </w:t>
      </w:r>
      <w:r w:rsidR="00D06733" w:rsidRPr="0017374C">
        <w:rPr>
          <w:rFonts w:ascii="Arial" w:hAnsi="Arial" w:cs="Arial"/>
          <w:i/>
          <w:iCs/>
        </w:rPr>
        <w:t>põhjus</w:t>
      </w:r>
      <w:r w:rsidR="00D06733">
        <w:rPr>
          <w:rFonts w:ascii="Arial" w:hAnsi="Arial" w:cs="Arial"/>
          <w:i/>
          <w:iCs/>
        </w:rPr>
        <w:t xml:space="preserve"> </w:t>
      </w:r>
      <w:r w:rsidRPr="0017374C">
        <w:rPr>
          <w:rFonts w:ascii="Arial" w:hAnsi="Arial" w:cs="Arial"/>
          <w:i/>
          <w:iCs/>
        </w:rPr>
        <w:t xml:space="preserve">loetakse mõjuvaks ja kas on seetõttu võimalik tähtaeg ennistada või mitte. </w:t>
      </w:r>
    </w:p>
    <w:p w14:paraId="1B2E5233" w14:textId="77777777" w:rsidR="00682FBB" w:rsidRDefault="00682FBB" w:rsidP="007C4241">
      <w:pPr>
        <w:spacing w:after="120" w:line="240" w:lineRule="auto"/>
        <w:jc w:val="both"/>
        <w:rPr>
          <w:rFonts w:ascii="Arial" w:hAnsi="Arial" w:cs="Arial"/>
        </w:rPr>
      </w:pPr>
    </w:p>
    <w:p w14:paraId="0FFBE657" w14:textId="1B074780" w:rsidR="003F2EFA" w:rsidRPr="003F2EFA" w:rsidRDefault="00682FBB" w:rsidP="007C4241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3F2EFA">
        <w:rPr>
          <w:rFonts w:ascii="Arial" w:hAnsi="Arial" w:cs="Arial"/>
          <w:b/>
          <w:bCs/>
        </w:rPr>
        <w:t>VAIDE ESITAJA NÕUE JA PÕHJENDUSED</w:t>
      </w:r>
    </w:p>
    <w:p w14:paraId="3AD7E3B5" w14:textId="597CDC8E" w:rsidR="00AD1489" w:rsidRDefault="00682FBB" w:rsidP="00682FBB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Loetleda põhjendused, mida vaide esitaja </w:t>
      </w:r>
      <w:r w:rsidR="003F2EFA">
        <w:rPr>
          <w:rFonts w:ascii="Arial" w:hAnsi="Arial" w:cs="Arial"/>
        </w:rPr>
        <w:t xml:space="preserve">oma vaides </w:t>
      </w:r>
      <w:r>
        <w:rPr>
          <w:rFonts w:ascii="Arial" w:hAnsi="Arial" w:cs="Arial"/>
        </w:rPr>
        <w:t>esitas</w:t>
      </w:r>
      <w:r w:rsidR="004906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F5B3F1" w14:textId="77777777" w:rsidR="00112FED" w:rsidRDefault="00112FED" w:rsidP="00112FED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14:paraId="27F80C81" w14:textId="4F3BE345" w:rsidR="00682FBB" w:rsidRDefault="00112FED" w:rsidP="00682FBB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Märkida</w:t>
      </w:r>
      <w:r w:rsidR="00AD1489">
        <w:rPr>
          <w:rFonts w:ascii="Arial" w:hAnsi="Arial" w:cs="Arial"/>
        </w:rPr>
        <w:t>,</w:t>
      </w:r>
      <w:r w:rsidR="00682FBB">
        <w:rPr>
          <w:rFonts w:ascii="Arial" w:hAnsi="Arial" w:cs="Arial"/>
        </w:rPr>
        <w:t xml:space="preserve"> millist otsust </w:t>
      </w:r>
      <w:r w:rsidR="00AD1489">
        <w:rPr>
          <w:rFonts w:ascii="Arial" w:hAnsi="Arial" w:cs="Arial"/>
        </w:rPr>
        <w:t xml:space="preserve">vaide esitaja </w:t>
      </w:r>
      <w:r w:rsidR="00682FBB">
        <w:rPr>
          <w:rFonts w:ascii="Arial" w:hAnsi="Arial" w:cs="Arial"/>
        </w:rPr>
        <w:t>taotleb.</w:t>
      </w:r>
    </w:p>
    <w:p w14:paraId="00523B04" w14:textId="7893B8CC" w:rsidR="00682FBB" w:rsidRDefault="00682FBB" w:rsidP="00682FBB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14:paraId="08014C3A" w14:textId="3E56E8AB" w:rsidR="001B6B50" w:rsidRPr="0017374C" w:rsidRDefault="0036000E" w:rsidP="001B6B50">
      <w:pPr>
        <w:spacing w:after="12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Selgitus otsuse koostajale</w:t>
      </w:r>
    </w:p>
    <w:p w14:paraId="1BE4D803" w14:textId="4A7AF64B" w:rsidR="00682FBB" w:rsidRPr="0017374C" w:rsidRDefault="00682FBB" w:rsidP="001B6B50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Nõuded vaidele sisalduvad </w:t>
      </w:r>
      <w:r w:rsidR="00490667">
        <w:rPr>
          <w:rFonts w:ascii="Arial" w:hAnsi="Arial" w:cs="Arial"/>
          <w:i/>
          <w:iCs/>
        </w:rPr>
        <w:t>HMS</w:t>
      </w:r>
      <w:r w:rsidRPr="0017374C">
        <w:rPr>
          <w:rFonts w:ascii="Arial" w:hAnsi="Arial" w:cs="Arial"/>
          <w:i/>
          <w:iCs/>
        </w:rPr>
        <w:t xml:space="preserve"> § </w:t>
      </w:r>
      <w:r w:rsidR="003F2EFA" w:rsidRPr="0017374C">
        <w:rPr>
          <w:rFonts w:ascii="Arial" w:hAnsi="Arial" w:cs="Arial"/>
          <w:i/>
          <w:iCs/>
        </w:rPr>
        <w:t>76 lg 2:</w:t>
      </w:r>
    </w:p>
    <w:p w14:paraId="7E661AC6" w14:textId="21DE0BB5" w:rsidR="003F2EFA" w:rsidRPr="0017374C" w:rsidRDefault="003F2EFA" w:rsidP="001B6B50">
      <w:pPr>
        <w:spacing w:after="120" w:line="240" w:lineRule="auto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>Vaides märgitakse</w:t>
      </w:r>
      <w:r w:rsidR="001B6B50" w:rsidRPr="0017374C">
        <w:rPr>
          <w:rFonts w:ascii="Arial" w:hAnsi="Arial" w:cs="Arial"/>
          <w:i/>
          <w:iCs/>
        </w:rPr>
        <w:t>:</w:t>
      </w:r>
    </w:p>
    <w:p w14:paraId="2E1E22A1" w14:textId="77777777" w:rsidR="003F2EFA" w:rsidRPr="0017374C" w:rsidRDefault="003F2EFA" w:rsidP="003F2EFA">
      <w:pPr>
        <w:pStyle w:val="ListParagrap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  1) haldusorgani nimetus, kellele vaie on esitatud;</w:t>
      </w:r>
    </w:p>
    <w:p w14:paraId="55234856" w14:textId="77777777" w:rsidR="003F2EFA" w:rsidRPr="0017374C" w:rsidRDefault="003F2EFA" w:rsidP="003F2EFA">
      <w:pPr>
        <w:pStyle w:val="ListParagrap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  2) vaide esitaja nimi või nimetus, postiaadress ja sidevahendite numbrid;</w:t>
      </w:r>
    </w:p>
    <w:p w14:paraId="459B00E1" w14:textId="77777777" w:rsidR="003F2EFA" w:rsidRPr="0017374C" w:rsidRDefault="003F2EFA" w:rsidP="003F2EFA">
      <w:pPr>
        <w:pStyle w:val="ListParagrap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  3) vaidlustatava haldusakti või toimingu sisu;</w:t>
      </w:r>
    </w:p>
    <w:p w14:paraId="667D9852" w14:textId="77777777" w:rsidR="003F2EFA" w:rsidRPr="0017374C" w:rsidRDefault="003F2EFA" w:rsidP="003F2EFA">
      <w:pPr>
        <w:pStyle w:val="ListParagrap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  4) põhjused, miks vaide esitaja leiab, et haldusakt või toiming rikub tema õigusi;</w:t>
      </w:r>
    </w:p>
    <w:p w14:paraId="4913583D" w14:textId="12A1BC04" w:rsidR="003F2EFA" w:rsidRPr="0017374C" w:rsidRDefault="003F2EFA" w:rsidP="003F2EFA">
      <w:pPr>
        <w:pStyle w:val="ListParagrap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  5) vaide esitaja selgelt väljendatud nõue;</w:t>
      </w:r>
    </w:p>
    <w:p w14:paraId="062CE5D2" w14:textId="77777777" w:rsidR="003F2EFA" w:rsidRPr="0017374C" w:rsidRDefault="003F2EFA" w:rsidP="003F2EFA">
      <w:pPr>
        <w:pStyle w:val="ListParagrap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  6) vaide esitaja kinnitus selle kohta, et vaieldavas asjas ei ole jõustunud kohtuotsust ega toimu kohtumenetlust;</w:t>
      </w:r>
    </w:p>
    <w:p w14:paraId="03794B9C" w14:textId="77777777" w:rsidR="003F2EFA" w:rsidRPr="0017374C" w:rsidRDefault="003F2EFA" w:rsidP="003F2EFA">
      <w:pPr>
        <w:pStyle w:val="ListParagrap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  7) vaidele lisatud dokumentide loetelu.</w:t>
      </w:r>
    </w:p>
    <w:p w14:paraId="0E93E8CB" w14:textId="4549811A" w:rsidR="003F2EFA" w:rsidRPr="0017374C" w:rsidRDefault="003F2EFA" w:rsidP="001B6B50">
      <w:pPr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Vaidele kirjutab alla selle esitaja või tema esindaja. Vaide esitaja esindaja lisab volikirja või muu volitust tõendava dokumendi, kui seda ei ole esitatud varem. </w:t>
      </w:r>
    </w:p>
    <w:p w14:paraId="3636069C" w14:textId="77777777" w:rsidR="00AD1489" w:rsidRDefault="00AD1489" w:rsidP="007C4241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7F7733B3" w14:textId="77777777" w:rsidR="003D0F77" w:rsidRDefault="003D0F77" w:rsidP="007C4241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447C6B67" w14:textId="77777777" w:rsidR="003D0F77" w:rsidRDefault="003D0F77" w:rsidP="007C4241">
      <w:pPr>
        <w:spacing w:after="120" w:line="240" w:lineRule="auto"/>
        <w:jc w:val="both"/>
        <w:rPr>
          <w:rFonts w:ascii="Arial" w:hAnsi="Arial" w:cs="Arial"/>
          <w:b/>
          <w:bCs/>
        </w:rPr>
      </w:pPr>
    </w:p>
    <w:p w14:paraId="32A33491" w14:textId="6F3743EE" w:rsidR="00682FBB" w:rsidRDefault="00682FBB" w:rsidP="007C4241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3F2EFA">
        <w:rPr>
          <w:rFonts w:ascii="Arial" w:hAnsi="Arial" w:cs="Arial"/>
          <w:b/>
          <w:bCs/>
        </w:rPr>
        <w:t>KUTSE ANDJA PÕHJENDUSED</w:t>
      </w:r>
    </w:p>
    <w:p w14:paraId="04C5D69A" w14:textId="2379A66C" w:rsidR="0076663B" w:rsidRPr="0017374C" w:rsidRDefault="003F2EFA" w:rsidP="00D45697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 w:rsidRPr="0017374C">
        <w:rPr>
          <w:rFonts w:ascii="Arial" w:hAnsi="Arial" w:cs="Arial"/>
        </w:rPr>
        <w:lastRenderedPageBreak/>
        <w:t xml:space="preserve">Märkida kõik kutse andja põhjendused, millest kutse andja vaideotsuse tegemisel lähtus. </w:t>
      </w:r>
      <w:r w:rsidR="00AD1489" w:rsidRPr="0017374C">
        <w:rPr>
          <w:rFonts w:ascii="Arial" w:hAnsi="Arial" w:cs="Arial"/>
        </w:rPr>
        <w:t xml:space="preserve">Vaideotsuses tuleb vastata </w:t>
      </w:r>
      <w:r w:rsidR="006B7846" w:rsidRPr="0017374C">
        <w:rPr>
          <w:rFonts w:ascii="Arial" w:hAnsi="Arial" w:cs="Arial"/>
        </w:rPr>
        <w:t xml:space="preserve">kõikidele </w:t>
      </w:r>
      <w:r w:rsidR="00AD1489" w:rsidRPr="0017374C">
        <w:rPr>
          <w:rFonts w:ascii="Arial" w:hAnsi="Arial" w:cs="Arial"/>
        </w:rPr>
        <w:t>vaides esitatud väidetele</w:t>
      </w:r>
      <w:r w:rsidR="0017374C" w:rsidRPr="0017374C">
        <w:rPr>
          <w:rFonts w:ascii="Arial" w:hAnsi="Arial" w:cs="Arial"/>
        </w:rPr>
        <w:t xml:space="preserve"> (põhjendustele)</w:t>
      </w:r>
      <w:r w:rsidR="00AD1489" w:rsidRPr="0017374C">
        <w:rPr>
          <w:rFonts w:ascii="Arial" w:hAnsi="Arial" w:cs="Arial"/>
        </w:rPr>
        <w:t>.</w:t>
      </w:r>
    </w:p>
    <w:p w14:paraId="1060D6E2" w14:textId="77777777" w:rsidR="00AD1489" w:rsidRDefault="00AD1489" w:rsidP="00AD1489">
      <w:pPr>
        <w:pStyle w:val="ListParagraph"/>
        <w:spacing w:after="120" w:line="240" w:lineRule="auto"/>
        <w:jc w:val="both"/>
        <w:rPr>
          <w:rFonts w:ascii="Arial" w:hAnsi="Arial" w:cs="Arial"/>
        </w:rPr>
      </w:pPr>
    </w:p>
    <w:p w14:paraId="5E62417D" w14:textId="407AB309" w:rsidR="003F2EFA" w:rsidRPr="0017374C" w:rsidRDefault="003F2EFA" w:rsidP="00AD1489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 w:rsidRPr="0017374C">
        <w:rPr>
          <w:rFonts w:ascii="Arial" w:hAnsi="Arial" w:cs="Arial"/>
        </w:rPr>
        <w:t xml:space="preserve">Viidata õigusnormidele, millest kutse andja </w:t>
      </w:r>
      <w:r w:rsidR="00090F5C" w:rsidRPr="0017374C">
        <w:rPr>
          <w:rFonts w:ascii="Arial" w:hAnsi="Arial" w:cs="Arial"/>
        </w:rPr>
        <w:t xml:space="preserve">kutse andmise otsustamisel ja ka </w:t>
      </w:r>
      <w:r w:rsidRPr="0017374C">
        <w:rPr>
          <w:rFonts w:ascii="Arial" w:hAnsi="Arial" w:cs="Arial"/>
        </w:rPr>
        <w:t>vaideotsuse tegemisel lähtub</w:t>
      </w:r>
      <w:r w:rsidR="00090F5C" w:rsidRPr="0017374C">
        <w:rPr>
          <w:rFonts w:ascii="Arial" w:hAnsi="Arial" w:cs="Arial"/>
        </w:rPr>
        <w:t>, normid on reeglina seotud kindla valdkonnaga, milles kutset taotletakse (nt ehitusvaldkonnas viide Ehitusseadustikule)</w:t>
      </w:r>
      <w:r w:rsidR="000943F5" w:rsidRPr="0017374C">
        <w:rPr>
          <w:rFonts w:ascii="Arial" w:hAnsi="Arial" w:cs="Arial"/>
        </w:rPr>
        <w:t xml:space="preserve"> </w:t>
      </w:r>
    </w:p>
    <w:p w14:paraId="4BCE18EB" w14:textId="77777777" w:rsidR="0036000E" w:rsidRDefault="0036000E" w:rsidP="00882075">
      <w:pPr>
        <w:ind w:left="360"/>
        <w:rPr>
          <w:rFonts w:ascii="Arial" w:hAnsi="Arial" w:cs="Arial"/>
          <w:i/>
          <w:iCs/>
        </w:rPr>
      </w:pPr>
    </w:p>
    <w:p w14:paraId="4BC10121" w14:textId="5042CB53" w:rsidR="00882075" w:rsidRPr="0036000E" w:rsidRDefault="00937396" w:rsidP="00882075">
      <w:pPr>
        <w:ind w:left="360"/>
        <w:rPr>
          <w:rFonts w:ascii="Arial" w:hAnsi="Arial" w:cs="Arial"/>
          <w:i/>
          <w:iCs/>
        </w:rPr>
      </w:pPr>
      <w:r w:rsidRPr="0036000E">
        <w:rPr>
          <w:rFonts w:ascii="Arial" w:hAnsi="Arial" w:cs="Arial"/>
          <w:i/>
          <w:iCs/>
        </w:rPr>
        <w:t>Pane tähele</w:t>
      </w:r>
      <w:r w:rsidR="006B54BD" w:rsidRPr="0036000E">
        <w:rPr>
          <w:rFonts w:ascii="Arial" w:hAnsi="Arial" w:cs="Arial"/>
          <w:i/>
          <w:iCs/>
        </w:rPr>
        <w:t>!</w:t>
      </w:r>
      <w:r w:rsidR="003D0F77">
        <w:rPr>
          <w:rFonts w:ascii="Arial" w:hAnsi="Arial" w:cs="Arial"/>
          <w:i/>
          <w:iCs/>
        </w:rPr>
        <w:t xml:space="preserve"> Otsuse koostajale</w:t>
      </w:r>
    </w:p>
    <w:p w14:paraId="46553078" w14:textId="77777777" w:rsidR="00882075" w:rsidRPr="0017374C" w:rsidRDefault="00882075" w:rsidP="00882075">
      <w:pPr>
        <w:spacing w:after="120" w:line="240" w:lineRule="auto"/>
        <w:ind w:left="360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Põhjenduste maht on seotud vaide mahuga ja tehtava otsuse sisuga. Kindlat struktuuri ei saa ette anda. Vaideotsus peab olema kirjalik ja põhjendatud. </w:t>
      </w:r>
    </w:p>
    <w:p w14:paraId="4D31517F" w14:textId="77777777" w:rsidR="00882075" w:rsidRPr="0017374C" w:rsidRDefault="00882075" w:rsidP="00882075">
      <w:pPr>
        <w:spacing w:after="120" w:line="240" w:lineRule="auto"/>
        <w:ind w:left="360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Kui vaie jääb rahuldamata, peavad põhjendused olema veenvad ja sisukad. Arvestada, et vaide rahuldamata jätmise korral võib vaidlus edasi liikuda halduskohtusse. </w:t>
      </w:r>
    </w:p>
    <w:p w14:paraId="7810502C" w14:textId="77777777" w:rsidR="00882075" w:rsidRPr="0017374C" w:rsidRDefault="00882075" w:rsidP="00882075">
      <w:pPr>
        <w:spacing w:after="120" w:line="240" w:lineRule="auto"/>
        <w:ind w:left="360"/>
        <w:jc w:val="both"/>
        <w:rPr>
          <w:rFonts w:ascii="Arial" w:hAnsi="Arial" w:cs="Arial"/>
          <w:i/>
          <w:iCs/>
        </w:rPr>
      </w:pPr>
      <w:r w:rsidRPr="0017374C">
        <w:rPr>
          <w:rFonts w:ascii="Arial" w:hAnsi="Arial" w:cs="Arial"/>
          <w:i/>
          <w:iCs/>
        </w:rPr>
        <w:t xml:space="preserve">Kui vaie rahuldatakse, siis on põhjenduste maht eelduslikult väiksem, kuna otsus on isiku kasuks. </w:t>
      </w:r>
    </w:p>
    <w:p w14:paraId="3D943EAD" w14:textId="77777777" w:rsidR="00882075" w:rsidRPr="0017374C" w:rsidRDefault="00882075" w:rsidP="007C4241">
      <w:pPr>
        <w:spacing w:after="120" w:line="240" w:lineRule="auto"/>
        <w:jc w:val="both"/>
        <w:rPr>
          <w:rFonts w:ascii="Arial" w:hAnsi="Arial" w:cs="Arial"/>
        </w:rPr>
      </w:pPr>
    </w:p>
    <w:p w14:paraId="1F1CA919" w14:textId="69D7A51B" w:rsidR="00090F5C" w:rsidRPr="0017374C" w:rsidRDefault="00090F5C" w:rsidP="007C4241">
      <w:pPr>
        <w:spacing w:after="120" w:line="240" w:lineRule="auto"/>
        <w:jc w:val="both"/>
        <w:rPr>
          <w:rFonts w:ascii="Arial" w:hAnsi="Arial" w:cs="Arial"/>
          <w:b/>
          <w:bCs/>
        </w:rPr>
      </w:pPr>
      <w:bookmarkStart w:id="1" w:name="_Hlk193228998"/>
      <w:r w:rsidRPr="0017374C">
        <w:rPr>
          <w:rFonts w:ascii="Arial" w:hAnsi="Arial" w:cs="Arial"/>
          <w:b/>
          <w:bCs/>
        </w:rPr>
        <w:t>Kokkuvõte:</w:t>
      </w:r>
    </w:p>
    <w:p w14:paraId="2D8B2BDF" w14:textId="02A283AC" w:rsidR="00090F5C" w:rsidRPr="0017374C" w:rsidRDefault="00090F5C" w:rsidP="00090F5C">
      <w:pPr>
        <w:rPr>
          <w:rFonts w:ascii="Arial" w:hAnsi="Arial" w:cs="Arial"/>
          <w:b/>
        </w:rPr>
      </w:pPr>
      <w:r w:rsidRPr="003D0F77">
        <w:rPr>
          <w:rFonts w:ascii="Arial" w:hAnsi="Arial" w:cs="Arial"/>
        </w:rPr>
        <w:t xml:space="preserve">Kõigest eeltoodust tulenevalt ja juhindudes Haldusmenetluse seaduse § 83, § 85 p 4, § 86 lg 1 ja 2, ____________________ </w:t>
      </w:r>
      <w:r w:rsidRPr="003D0F77">
        <w:rPr>
          <w:rFonts w:ascii="Arial" w:hAnsi="Arial" w:cs="Arial"/>
          <w:b/>
        </w:rPr>
        <w:t>O t s u s t a s : Jätta vaie rahuldamata</w:t>
      </w:r>
      <w:r w:rsidR="003D0F77">
        <w:rPr>
          <w:rFonts w:ascii="Arial" w:hAnsi="Arial" w:cs="Arial"/>
          <w:b/>
        </w:rPr>
        <w:t xml:space="preserve"> </w:t>
      </w:r>
      <w:r w:rsidR="003D0F77" w:rsidRPr="003D0F77">
        <w:rPr>
          <w:rFonts w:ascii="Arial" w:hAnsi="Arial" w:cs="Arial"/>
          <w:b/>
          <w:highlight w:val="yellow"/>
        </w:rPr>
        <w:t xml:space="preserve">VÕI </w:t>
      </w:r>
      <w:r w:rsidR="003D0F77" w:rsidRPr="003D0F77">
        <w:rPr>
          <w:rFonts w:ascii="Arial" w:hAnsi="Arial" w:cs="Arial"/>
          <w:b/>
          <w:highlight w:val="yellow"/>
        </w:rPr>
        <w:t>rahuldada vaie ja tunnistada haldusakt kas täielikult või osaliselt kehtetuks</w:t>
      </w:r>
      <w:r w:rsidR="003D0F77" w:rsidRPr="003D0F77">
        <w:rPr>
          <w:rFonts w:ascii="Arial" w:hAnsi="Arial" w:cs="Arial"/>
          <w:b/>
          <w:highlight w:val="yellow"/>
        </w:rPr>
        <w:t>.</w:t>
      </w:r>
    </w:p>
    <w:bookmarkEnd w:id="1"/>
    <w:p w14:paraId="602BE281" w14:textId="0C5C004D" w:rsidR="00AD1489" w:rsidRPr="0017374C" w:rsidRDefault="00AD1489" w:rsidP="00AD1489">
      <w:pPr>
        <w:spacing w:after="120" w:line="240" w:lineRule="auto"/>
        <w:jc w:val="both"/>
        <w:rPr>
          <w:rFonts w:ascii="Arial" w:hAnsi="Arial" w:cs="Arial"/>
          <w:i/>
          <w:iCs/>
        </w:rPr>
      </w:pPr>
    </w:p>
    <w:p w14:paraId="718F50B4" w14:textId="77777777" w:rsidR="008963A2" w:rsidRDefault="008963A2" w:rsidP="00BF33B2">
      <w:pPr>
        <w:jc w:val="both"/>
        <w:rPr>
          <w:rFonts w:ascii="Arial" w:hAnsi="Arial" w:cs="Arial"/>
          <w:b/>
        </w:rPr>
      </w:pPr>
    </w:p>
    <w:p w14:paraId="0ACEB383" w14:textId="77777777" w:rsidR="00090F5C" w:rsidRDefault="00090F5C" w:rsidP="00BF33B2">
      <w:pPr>
        <w:jc w:val="both"/>
        <w:rPr>
          <w:rFonts w:ascii="Arial" w:hAnsi="Arial" w:cs="Arial"/>
          <w:b/>
        </w:rPr>
      </w:pPr>
    </w:p>
    <w:p w14:paraId="64231DC3" w14:textId="77777777" w:rsidR="00090F5C" w:rsidRDefault="00090F5C" w:rsidP="00BF33B2">
      <w:pPr>
        <w:jc w:val="both"/>
        <w:rPr>
          <w:rFonts w:ascii="Arial" w:hAnsi="Arial" w:cs="Arial"/>
          <w:b/>
        </w:rPr>
      </w:pPr>
    </w:p>
    <w:p w14:paraId="58B63B86" w14:textId="4CB7F4B0" w:rsidR="00172518" w:rsidRDefault="00172518" w:rsidP="00BF33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Otsuse tegija nimi ja allkiri</w:t>
      </w:r>
    </w:p>
    <w:p w14:paraId="33881E04" w14:textId="07F90683" w:rsidR="00857C27" w:rsidRPr="00D67C41" w:rsidRDefault="00857C27">
      <w:pPr>
        <w:rPr>
          <w:rFonts w:ascii="Arial" w:hAnsi="Arial" w:cs="Arial"/>
          <w:b/>
        </w:rPr>
      </w:pPr>
    </w:p>
    <w:sectPr w:rsidR="00857C27" w:rsidRPr="00D6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F701D" w14:textId="77777777" w:rsidR="00683BC6" w:rsidRDefault="00683BC6" w:rsidP="00BF33B2">
      <w:pPr>
        <w:spacing w:after="0" w:line="240" w:lineRule="auto"/>
      </w:pPr>
      <w:r>
        <w:separator/>
      </w:r>
    </w:p>
  </w:endnote>
  <w:endnote w:type="continuationSeparator" w:id="0">
    <w:p w14:paraId="23D901D2" w14:textId="77777777" w:rsidR="00683BC6" w:rsidRDefault="00683BC6" w:rsidP="00BF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2BB7E" w14:textId="77777777" w:rsidR="00683BC6" w:rsidRDefault="00683BC6" w:rsidP="00BF33B2">
      <w:pPr>
        <w:spacing w:after="0" w:line="240" w:lineRule="auto"/>
      </w:pPr>
      <w:r>
        <w:separator/>
      </w:r>
    </w:p>
  </w:footnote>
  <w:footnote w:type="continuationSeparator" w:id="0">
    <w:p w14:paraId="587D0604" w14:textId="77777777" w:rsidR="00683BC6" w:rsidRDefault="00683BC6" w:rsidP="00BF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13A3"/>
    <w:multiLevelType w:val="hybridMultilevel"/>
    <w:tmpl w:val="351825AC"/>
    <w:lvl w:ilvl="0" w:tplc="86B8AD2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3629D"/>
    <w:multiLevelType w:val="multilevel"/>
    <w:tmpl w:val="D82C8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462BBD"/>
    <w:multiLevelType w:val="hybridMultilevel"/>
    <w:tmpl w:val="F88CB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5A3E"/>
    <w:multiLevelType w:val="multilevel"/>
    <w:tmpl w:val="772EAFBE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F86715C"/>
    <w:multiLevelType w:val="hybridMultilevel"/>
    <w:tmpl w:val="A29A68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5F40"/>
    <w:multiLevelType w:val="hybridMultilevel"/>
    <w:tmpl w:val="8CB6A1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5134"/>
    <w:multiLevelType w:val="hybridMultilevel"/>
    <w:tmpl w:val="32845F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2C9E"/>
    <w:multiLevelType w:val="singleLevel"/>
    <w:tmpl w:val="914448E2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8" w15:restartNumberingAfterBreak="0">
    <w:nsid w:val="39A662A4"/>
    <w:multiLevelType w:val="hybridMultilevel"/>
    <w:tmpl w:val="43FCADBA"/>
    <w:lvl w:ilvl="0" w:tplc="5A6A25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B46B2"/>
    <w:multiLevelType w:val="multilevel"/>
    <w:tmpl w:val="D82C8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A7E7A57"/>
    <w:multiLevelType w:val="hybridMultilevel"/>
    <w:tmpl w:val="AED6CF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A3CB9"/>
    <w:multiLevelType w:val="multilevel"/>
    <w:tmpl w:val="D82C8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222488"/>
    <w:multiLevelType w:val="hybridMultilevel"/>
    <w:tmpl w:val="2F6E0A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96A26"/>
    <w:multiLevelType w:val="multilevel"/>
    <w:tmpl w:val="D82C8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F710AD5"/>
    <w:multiLevelType w:val="hybridMultilevel"/>
    <w:tmpl w:val="AA4CC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D3808"/>
    <w:multiLevelType w:val="multilevel"/>
    <w:tmpl w:val="430CA3B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FE7925"/>
    <w:multiLevelType w:val="hybridMultilevel"/>
    <w:tmpl w:val="F88CBE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51604">
    <w:abstractNumId w:val="3"/>
  </w:num>
  <w:num w:numId="2" w16cid:durableId="603415841">
    <w:abstractNumId w:val="1"/>
  </w:num>
  <w:num w:numId="3" w16cid:durableId="749038538">
    <w:abstractNumId w:val="6"/>
  </w:num>
  <w:num w:numId="4" w16cid:durableId="457917912">
    <w:abstractNumId w:val="0"/>
  </w:num>
  <w:num w:numId="5" w16cid:durableId="2088531580">
    <w:abstractNumId w:val="12"/>
  </w:num>
  <w:num w:numId="6" w16cid:durableId="8078940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7489403">
    <w:abstractNumId w:val="15"/>
  </w:num>
  <w:num w:numId="8" w16cid:durableId="641543817">
    <w:abstractNumId w:val="7"/>
  </w:num>
  <w:num w:numId="9" w16cid:durableId="904995444">
    <w:abstractNumId w:val="8"/>
  </w:num>
  <w:num w:numId="10" w16cid:durableId="1437169681">
    <w:abstractNumId w:val="9"/>
  </w:num>
  <w:num w:numId="11" w16cid:durableId="182792631">
    <w:abstractNumId w:val="13"/>
  </w:num>
  <w:num w:numId="12" w16cid:durableId="1122533342">
    <w:abstractNumId w:val="11"/>
  </w:num>
  <w:num w:numId="13" w16cid:durableId="1602562879">
    <w:abstractNumId w:val="4"/>
  </w:num>
  <w:num w:numId="14" w16cid:durableId="422655308">
    <w:abstractNumId w:val="10"/>
  </w:num>
  <w:num w:numId="15" w16cid:durableId="2090617135">
    <w:abstractNumId w:val="14"/>
  </w:num>
  <w:num w:numId="16" w16cid:durableId="232008092">
    <w:abstractNumId w:val="16"/>
  </w:num>
  <w:num w:numId="17" w16cid:durableId="628783240">
    <w:abstractNumId w:val="5"/>
  </w:num>
  <w:num w:numId="18" w16cid:durableId="950942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B2"/>
    <w:rsid w:val="00023F34"/>
    <w:rsid w:val="000407E2"/>
    <w:rsid w:val="000511E6"/>
    <w:rsid w:val="00070843"/>
    <w:rsid w:val="00090F5C"/>
    <w:rsid w:val="000943F5"/>
    <w:rsid w:val="000A0840"/>
    <w:rsid w:val="000A3392"/>
    <w:rsid w:val="000A599F"/>
    <w:rsid w:val="000B44ED"/>
    <w:rsid w:val="000C325F"/>
    <w:rsid w:val="000C346F"/>
    <w:rsid w:val="000C3939"/>
    <w:rsid w:val="000C403A"/>
    <w:rsid w:val="00112FED"/>
    <w:rsid w:val="00115B8A"/>
    <w:rsid w:val="00126AC9"/>
    <w:rsid w:val="00137F08"/>
    <w:rsid w:val="00140E41"/>
    <w:rsid w:val="00141FF3"/>
    <w:rsid w:val="00145A76"/>
    <w:rsid w:val="00160E30"/>
    <w:rsid w:val="00172518"/>
    <w:rsid w:val="0017374C"/>
    <w:rsid w:val="00173B88"/>
    <w:rsid w:val="00175D9C"/>
    <w:rsid w:val="001A1CDE"/>
    <w:rsid w:val="001A6755"/>
    <w:rsid w:val="001B6B50"/>
    <w:rsid w:val="001E034C"/>
    <w:rsid w:val="001F76E4"/>
    <w:rsid w:val="002005BB"/>
    <w:rsid w:val="00221938"/>
    <w:rsid w:val="0024128F"/>
    <w:rsid w:val="00267A21"/>
    <w:rsid w:val="00274B2E"/>
    <w:rsid w:val="002867F8"/>
    <w:rsid w:val="00294734"/>
    <w:rsid w:val="002A0B59"/>
    <w:rsid w:val="002B541A"/>
    <w:rsid w:val="00333989"/>
    <w:rsid w:val="003543E6"/>
    <w:rsid w:val="0036000E"/>
    <w:rsid w:val="003617DC"/>
    <w:rsid w:val="003642E9"/>
    <w:rsid w:val="00365AA0"/>
    <w:rsid w:val="00365F6C"/>
    <w:rsid w:val="00370EB2"/>
    <w:rsid w:val="00374867"/>
    <w:rsid w:val="00380F47"/>
    <w:rsid w:val="00387400"/>
    <w:rsid w:val="00391B06"/>
    <w:rsid w:val="00393EEE"/>
    <w:rsid w:val="00394F0D"/>
    <w:rsid w:val="003A70D3"/>
    <w:rsid w:val="003B01E4"/>
    <w:rsid w:val="003B6B8E"/>
    <w:rsid w:val="003D0F77"/>
    <w:rsid w:val="003D65CB"/>
    <w:rsid w:val="003E169C"/>
    <w:rsid w:val="003F092D"/>
    <w:rsid w:val="003F2EFA"/>
    <w:rsid w:val="004338CC"/>
    <w:rsid w:val="00452FA3"/>
    <w:rsid w:val="00464D1A"/>
    <w:rsid w:val="00470346"/>
    <w:rsid w:val="00482876"/>
    <w:rsid w:val="00482B9A"/>
    <w:rsid w:val="004860DE"/>
    <w:rsid w:val="00490667"/>
    <w:rsid w:val="004B7755"/>
    <w:rsid w:val="004C4E49"/>
    <w:rsid w:val="004D3481"/>
    <w:rsid w:val="005112F4"/>
    <w:rsid w:val="00540A7F"/>
    <w:rsid w:val="0055566C"/>
    <w:rsid w:val="00561999"/>
    <w:rsid w:val="00574A7A"/>
    <w:rsid w:val="005750E5"/>
    <w:rsid w:val="005814ED"/>
    <w:rsid w:val="00592CBF"/>
    <w:rsid w:val="00595643"/>
    <w:rsid w:val="00611EBF"/>
    <w:rsid w:val="006133CD"/>
    <w:rsid w:val="006214E5"/>
    <w:rsid w:val="00645830"/>
    <w:rsid w:val="00650059"/>
    <w:rsid w:val="00652E39"/>
    <w:rsid w:val="00675C02"/>
    <w:rsid w:val="00677842"/>
    <w:rsid w:val="00682FBB"/>
    <w:rsid w:val="00683BC6"/>
    <w:rsid w:val="00686B01"/>
    <w:rsid w:val="006943C0"/>
    <w:rsid w:val="006B54BD"/>
    <w:rsid w:val="006B738B"/>
    <w:rsid w:val="006B7846"/>
    <w:rsid w:val="006D7271"/>
    <w:rsid w:val="00706FF7"/>
    <w:rsid w:val="0076663B"/>
    <w:rsid w:val="007907EE"/>
    <w:rsid w:val="007A53AA"/>
    <w:rsid w:val="007C17E5"/>
    <w:rsid w:val="007C4241"/>
    <w:rsid w:val="007D083B"/>
    <w:rsid w:val="007D3DD9"/>
    <w:rsid w:val="007D5FFA"/>
    <w:rsid w:val="007F2873"/>
    <w:rsid w:val="00802AEB"/>
    <w:rsid w:val="00841304"/>
    <w:rsid w:val="0084411E"/>
    <w:rsid w:val="00853DB0"/>
    <w:rsid w:val="0085538A"/>
    <w:rsid w:val="00857C27"/>
    <w:rsid w:val="00882075"/>
    <w:rsid w:val="00887FC8"/>
    <w:rsid w:val="00894704"/>
    <w:rsid w:val="008963A2"/>
    <w:rsid w:val="008D2A13"/>
    <w:rsid w:val="008D76A0"/>
    <w:rsid w:val="00910879"/>
    <w:rsid w:val="00911127"/>
    <w:rsid w:val="00936F5A"/>
    <w:rsid w:val="00937396"/>
    <w:rsid w:val="00946862"/>
    <w:rsid w:val="00957CCB"/>
    <w:rsid w:val="009B04A3"/>
    <w:rsid w:val="009B7F1D"/>
    <w:rsid w:val="009C0B1D"/>
    <w:rsid w:val="009C3A6E"/>
    <w:rsid w:val="009C4156"/>
    <w:rsid w:val="009D1085"/>
    <w:rsid w:val="009E0644"/>
    <w:rsid w:val="00A11BA1"/>
    <w:rsid w:val="00A22D1D"/>
    <w:rsid w:val="00A30A95"/>
    <w:rsid w:val="00A447AB"/>
    <w:rsid w:val="00A56484"/>
    <w:rsid w:val="00A815DB"/>
    <w:rsid w:val="00A81834"/>
    <w:rsid w:val="00A92598"/>
    <w:rsid w:val="00AB3717"/>
    <w:rsid w:val="00AD1489"/>
    <w:rsid w:val="00AD2D81"/>
    <w:rsid w:val="00AE4624"/>
    <w:rsid w:val="00AE758C"/>
    <w:rsid w:val="00AF096F"/>
    <w:rsid w:val="00B12FC6"/>
    <w:rsid w:val="00B36AD6"/>
    <w:rsid w:val="00B42F13"/>
    <w:rsid w:val="00B43CE4"/>
    <w:rsid w:val="00B75B0C"/>
    <w:rsid w:val="00B90A99"/>
    <w:rsid w:val="00B90EE2"/>
    <w:rsid w:val="00BA3215"/>
    <w:rsid w:val="00BA759C"/>
    <w:rsid w:val="00BB0D43"/>
    <w:rsid w:val="00BB12A7"/>
    <w:rsid w:val="00BE0983"/>
    <w:rsid w:val="00BE67FA"/>
    <w:rsid w:val="00BF33B2"/>
    <w:rsid w:val="00C06EB4"/>
    <w:rsid w:val="00C21339"/>
    <w:rsid w:val="00C26CC2"/>
    <w:rsid w:val="00C51360"/>
    <w:rsid w:val="00C51C01"/>
    <w:rsid w:val="00C54914"/>
    <w:rsid w:val="00C56EA6"/>
    <w:rsid w:val="00C60510"/>
    <w:rsid w:val="00C7070D"/>
    <w:rsid w:val="00C77250"/>
    <w:rsid w:val="00C77E7C"/>
    <w:rsid w:val="00CE11BD"/>
    <w:rsid w:val="00CE44D4"/>
    <w:rsid w:val="00CE687A"/>
    <w:rsid w:val="00CF4F15"/>
    <w:rsid w:val="00D06733"/>
    <w:rsid w:val="00D325C3"/>
    <w:rsid w:val="00D67C41"/>
    <w:rsid w:val="00D837A6"/>
    <w:rsid w:val="00D93093"/>
    <w:rsid w:val="00D93E53"/>
    <w:rsid w:val="00DA36D7"/>
    <w:rsid w:val="00DA38CA"/>
    <w:rsid w:val="00DA5720"/>
    <w:rsid w:val="00DA670D"/>
    <w:rsid w:val="00DB0BA4"/>
    <w:rsid w:val="00DC197C"/>
    <w:rsid w:val="00DE4A1D"/>
    <w:rsid w:val="00DE6637"/>
    <w:rsid w:val="00E0305A"/>
    <w:rsid w:val="00E25E06"/>
    <w:rsid w:val="00E7341F"/>
    <w:rsid w:val="00EB5B6F"/>
    <w:rsid w:val="00EC3A69"/>
    <w:rsid w:val="00EC3F94"/>
    <w:rsid w:val="00ED1360"/>
    <w:rsid w:val="00ED3609"/>
    <w:rsid w:val="00EE02B9"/>
    <w:rsid w:val="00EF3358"/>
    <w:rsid w:val="00F04B3F"/>
    <w:rsid w:val="00F15CF0"/>
    <w:rsid w:val="00F17D6A"/>
    <w:rsid w:val="00F233A7"/>
    <w:rsid w:val="00F239EC"/>
    <w:rsid w:val="00F3075B"/>
    <w:rsid w:val="00F50FF3"/>
    <w:rsid w:val="00F641A0"/>
    <w:rsid w:val="00F70790"/>
    <w:rsid w:val="00F713F6"/>
    <w:rsid w:val="00FB64AB"/>
    <w:rsid w:val="00FC1BF9"/>
    <w:rsid w:val="00FC6B33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4443"/>
  <w15:chartTrackingRefBased/>
  <w15:docId w15:val="{A732F0D9-41B4-489E-A1E8-E525AA2F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Numbering">
    <w:name w:val="NC Numbering"/>
    <w:uiPriority w:val="4"/>
    <w:qFormat/>
    <w:rsid w:val="004338CC"/>
    <w:pPr>
      <w:numPr>
        <w:numId w:val="1"/>
      </w:numPr>
      <w:tabs>
        <w:tab w:val="num" w:pos="426"/>
      </w:tabs>
      <w:spacing w:after="0" w:line="240" w:lineRule="auto"/>
      <w:jc w:val="both"/>
    </w:pPr>
    <w:rPr>
      <w:rFonts w:ascii="Arial" w:eastAsia="Times New Roman" w:hAnsi="Arial" w:cs="Arial"/>
      <w:kern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33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33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33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3D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9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19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19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F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F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7B20618B7DF14AAB293BE59F3F9849" ma:contentTypeVersion="9" ma:contentTypeDescription="Loo uus dokument" ma:contentTypeScope="" ma:versionID="92b7150a826430e4b15ad66917d37a34">
  <xsd:schema xmlns:xsd="http://www.w3.org/2001/XMLSchema" xmlns:xs="http://www.w3.org/2001/XMLSchema" xmlns:p="http://schemas.microsoft.com/office/2006/metadata/properties" xmlns:ns3="1e933fcd-42a8-4d00-bb79-c8a91ef84770" targetNamespace="http://schemas.microsoft.com/office/2006/metadata/properties" ma:root="true" ma:fieldsID="7e7bfaa9840da26ac088d7120d28bea9" ns3:_="">
    <xsd:import namespace="1e933fcd-42a8-4d00-bb79-c8a91ef8477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33fcd-42a8-4d00-bb79-c8a91ef8477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933fcd-42a8-4d00-bb79-c8a91ef84770" xsi:nil="true"/>
  </documentManagement>
</p:properties>
</file>

<file path=customXml/itemProps1.xml><?xml version="1.0" encoding="utf-8"?>
<ds:datastoreItem xmlns:ds="http://schemas.openxmlformats.org/officeDocument/2006/customXml" ds:itemID="{D52231F1-2D6A-4C90-8E9C-AF962E047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1664C-2A3B-4410-8E4B-78E5D52CD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33fcd-42a8-4d00-bb79-c8a91ef84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D2B8D-7E1C-4071-867E-A91D28500A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FE21F3-C302-47FF-83F5-C300384B27B8}">
  <ds:schemaRefs>
    <ds:schemaRef ds:uri="http://schemas.microsoft.com/office/2006/metadata/properties"/>
    <ds:schemaRef ds:uri="http://schemas.microsoft.com/office/infopath/2007/PartnerControls"/>
    <ds:schemaRef ds:uri="1e933fcd-42a8-4d00-bb79-c8a91ef847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701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Veikko Puolakainen</dc:creator>
  <cp:keywords/>
  <dc:description/>
  <cp:lastModifiedBy>Maris Saarsalu</cp:lastModifiedBy>
  <cp:revision>3</cp:revision>
  <cp:lastPrinted>2017-01-30T11:39:00Z</cp:lastPrinted>
  <dcterms:created xsi:type="dcterms:W3CDTF">2025-04-10T10:56:00Z</dcterms:created>
  <dcterms:modified xsi:type="dcterms:W3CDTF">2025-04-10T11:17:00Z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0x010100F17B20618B7DF14AAB293BE59F3F9849</vt:lpwstr>
  </property>
</Properties>
</file>